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4DF" w:rsidRDefault="000064DF" w:rsidP="000064DF">
      <w:pPr>
        <w:pStyle w:val="Encabezado"/>
        <w:jc w:val="center"/>
      </w:pPr>
      <w:r>
        <w:rPr>
          <w:noProof/>
          <w:lang w:val="en-US" w:eastAsia="en-US"/>
        </w:rPr>
        <w:drawing>
          <wp:anchor distT="0" distB="0" distL="114300" distR="114300" simplePos="0" relativeHeight="251662336" behindDoc="1" locked="0" layoutInCell="1" allowOverlap="1" wp14:anchorId="7414A11E" wp14:editId="5675F941">
            <wp:simplePos x="0" y="0"/>
            <wp:positionH relativeFrom="column">
              <wp:posOffset>2005965</wp:posOffset>
            </wp:positionH>
            <wp:positionV relativeFrom="paragraph">
              <wp:posOffset>-22860</wp:posOffset>
            </wp:positionV>
            <wp:extent cx="1220470" cy="59309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LOGOTIPO-MEDIANO-ROJ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0470" cy="593090"/>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60288" behindDoc="0" locked="0" layoutInCell="1" allowOverlap="1" wp14:anchorId="06E8081C" wp14:editId="0E8BD751">
                <wp:simplePos x="0" y="0"/>
                <wp:positionH relativeFrom="column">
                  <wp:posOffset>-521335</wp:posOffset>
                </wp:positionH>
                <wp:positionV relativeFrom="paragraph">
                  <wp:posOffset>223520</wp:posOffset>
                </wp:positionV>
                <wp:extent cx="2362200" cy="33020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2362200" cy="330200"/>
                        </a:xfrm>
                        <a:prstGeom prst="rect">
                          <a:avLst/>
                        </a:prstGeom>
                        <a:solidFill>
                          <a:sysClr val="window" lastClr="FFFFFF"/>
                        </a:solidFill>
                        <a:ln w="6350">
                          <a:noFill/>
                        </a:ln>
                      </wps:spPr>
                      <wps:txbx>
                        <w:txbxContent>
                          <w:p w:rsidR="000064DF" w:rsidRPr="00815367" w:rsidRDefault="000064DF" w:rsidP="000064DF">
                            <w:pPr>
                              <w:jc w:val="center"/>
                              <w:rPr>
                                <w:rFonts w:ascii="Perpetua" w:hAnsi="Perpetua"/>
                                <w:b/>
                                <w:color w:val="1D4F90"/>
                                <w:sz w:val="18"/>
                                <w:szCs w:val="18"/>
                                <w:lang w:val="es-419"/>
                              </w:rPr>
                            </w:pPr>
                            <w:r w:rsidRPr="00815367">
                              <w:rPr>
                                <w:rFonts w:ascii="Perpetua" w:hAnsi="Perpetua"/>
                                <w:b/>
                                <w:color w:val="1D4F90"/>
                                <w:sz w:val="18"/>
                                <w:szCs w:val="18"/>
                                <w:lang w:val="es-419"/>
                              </w:rPr>
                              <w:t>INSTITUTO “HORTUS CONCLUSUS”</w:t>
                            </w:r>
                          </w:p>
                          <w:p w:rsidR="000064DF" w:rsidRPr="00815367" w:rsidRDefault="000064DF" w:rsidP="000064DF">
                            <w:pPr>
                              <w:jc w:val="center"/>
                              <w:rPr>
                                <w:rFonts w:ascii="Perpetua" w:hAnsi="Perpetua"/>
                                <w:color w:val="1D4F90"/>
                                <w:sz w:val="18"/>
                                <w:szCs w:val="18"/>
                                <w:lang w:val="es-419"/>
                              </w:rPr>
                            </w:pPr>
                            <w:r w:rsidRPr="00815367">
                              <w:rPr>
                                <w:rFonts w:ascii="Perpetua" w:hAnsi="Perpetua"/>
                                <w:color w:val="1D4F90"/>
                                <w:sz w:val="18"/>
                                <w:szCs w:val="18"/>
                                <w:lang w:val="es-419"/>
                              </w:rPr>
                              <w:t>E-mail: colegiohortusconclusus@yahoo.com.ar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E8081C" id="_x0000_t202" coordsize="21600,21600" o:spt="202" path="m,l,21600r21600,l21600,xe">
                <v:stroke joinstyle="miter"/>
                <v:path gradientshapeok="t" o:connecttype="rect"/>
              </v:shapetype>
              <v:shape id="Cuadro de texto 14" o:spid="_x0000_s1026" type="#_x0000_t202" style="position:absolute;left:0;text-align:left;margin-left:-41.05pt;margin-top:17.6pt;width:186pt;height:2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" fillcolor="window" stroked="f" strokeweight=".5pt">
                <v:textbox>
                  <w:txbxContent>
                    <w:p w:rsidR="000064DF" w:rsidRPr="00815367" w:rsidRDefault="000064DF" w:rsidP="000064DF">
                      <w:pPr>
                        <w:jc w:val="center"/>
                        <w:rPr>
                          <w:rFonts w:ascii="Perpetua" w:hAnsi="Perpetua"/>
                          <w:b/>
                          <w:color w:val="1D4F90"/>
                          <w:sz w:val="18"/>
                          <w:szCs w:val="18"/>
                          <w:lang w:val="es-419"/>
                        </w:rPr>
                      </w:pPr>
                      <w:r w:rsidRPr="00815367">
                        <w:rPr>
                          <w:rFonts w:ascii="Perpetua" w:hAnsi="Perpetua"/>
                          <w:b/>
                          <w:color w:val="1D4F90"/>
                          <w:sz w:val="18"/>
                          <w:szCs w:val="18"/>
                          <w:lang w:val="es-419"/>
                        </w:rPr>
                        <w:t>INSTITUTO “HORTUS CONCLUSUS”</w:t>
                      </w:r>
                    </w:p>
                    <w:p w:rsidR="000064DF" w:rsidRPr="00815367" w:rsidRDefault="000064DF" w:rsidP="000064DF">
                      <w:pPr>
                        <w:jc w:val="center"/>
                        <w:rPr>
                          <w:rFonts w:ascii="Perpetua" w:hAnsi="Perpetua"/>
                          <w:color w:val="1D4F90"/>
                          <w:sz w:val="18"/>
                          <w:szCs w:val="18"/>
                          <w:lang w:val="es-419"/>
                        </w:rPr>
                      </w:pPr>
                      <w:r w:rsidRPr="00815367">
                        <w:rPr>
                          <w:rFonts w:ascii="Perpetua" w:hAnsi="Perpetua"/>
                          <w:color w:val="1D4F90"/>
                          <w:sz w:val="18"/>
                          <w:szCs w:val="18"/>
                          <w:lang w:val="es-419"/>
                        </w:rPr>
                        <w:t>E-mail: colegiohortusconclusus@yahoo.com.ar</w:t>
                      </w:r>
                    </w:p>
                  </w:txbxContent>
                </v:textbox>
              </v:shape>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25CFFA4C" wp14:editId="36C1EE1B">
                <wp:simplePos x="0" y="0"/>
                <wp:positionH relativeFrom="column">
                  <wp:posOffset>3504565</wp:posOffset>
                </wp:positionH>
                <wp:positionV relativeFrom="paragraph">
                  <wp:posOffset>105410</wp:posOffset>
                </wp:positionV>
                <wp:extent cx="2466975" cy="457200"/>
                <wp:effectExtent l="0" t="0" r="9525" b="0"/>
                <wp:wrapNone/>
                <wp:docPr id="15" name="Cuadro de texto 15"/>
                <wp:cNvGraphicFramePr/>
                <a:graphic xmlns:a="http://schemas.openxmlformats.org/drawingml/2006/main">
                  <a:graphicData uri="http://schemas.microsoft.com/office/word/2010/wordprocessingShape">
                    <wps:wsp>
                      <wps:cNvSpPr txBox="1"/>
                      <wps:spPr>
                        <a:xfrm>
                          <a:off x="0" y="0"/>
                          <a:ext cx="2466975" cy="457200"/>
                        </a:xfrm>
                        <a:prstGeom prst="rect">
                          <a:avLst/>
                        </a:prstGeom>
                        <a:solidFill>
                          <a:sysClr val="window" lastClr="FFFFFF"/>
                        </a:solidFill>
                        <a:ln w="6350">
                          <a:noFill/>
                        </a:ln>
                      </wps:spPr>
                      <wps:txbx>
                        <w:txbxContent>
                          <w:p w:rsidR="000064DF" w:rsidRDefault="000064DF" w:rsidP="000064DF">
                            <w:pPr>
                              <w:jc w:val="center"/>
                              <w:rPr>
                                <w:rFonts w:ascii="Perpetua" w:hAnsi="Perpetua"/>
                                <w:b/>
                                <w:color w:val="1D4F90"/>
                                <w:sz w:val="18"/>
                                <w:szCs w:val="18"/>
                                <w:lang w:val="es-419"/>
                              </w:rPr>
                            </w:pPr>
                            <w:r w:rsidRPr="00815367">
                              <w:rPr>
                                <w:rFonts w:ascii="Perpetua" w:hAnsi="Perpetua"/>
                                <w:b/>
                                <w:color w:val="1D4F90"/>
                                <w:sz w:val="18"/>
                                <w:szCs w:val="18"/>
                                <w:lang w:val="es-419"/>
                              </w:rPr>
                              <w:t>COLEGIO</w:t>
                            </w:r>
                            <w:r>
                              <w:rPr>
                                <w:rFonts w:ascii="Perpetua" w:hAnsi="Perpetua"/>
                                <w:b/>
                                <w:color w:val="1D4F90"/>
                                <w:sz w:val="18"/>
                                <w:szCs w:val="18"/>
                                <w:lang w:val="es-419"/>
                              </w:rPr>
                              <w:t xml:space="preserve"> “HORTUS CONCLUSUS”</w:t>
                            </w:r>
                          </w:p>
                          <w:p w:rsidR="000064DF" w:rsidRDefault="000064DF" w:rsidP="000064DF">
                            <w:pPr>
                              <w:jc w:val="center"/>
                              <w:rPr>
                                <w:rFonts w:ascii="Perpetua" w:hAnsi="Perpetua"/>
                                <w:color w:val="1D4F90"/>
                                <w:sz w:val="18"/>
                                <w:szCs w:val="18"/>
                                <w:lang w:val="es-419"/>
                              </w:rPr>
                            </w:pPr>
                            <w:r>
                              <w:rPr>
                                <w:rFonts w:ascii="Perpetua" w:hAnsi="Perpetua"/>
                                <w:color w:val="1D4F90"/>
                                <w:sz w:val="18"/>
                                <w:szCs w:val="18"/>
                                <w:lang w:val="es-419"/>
                              </w:rPr>
                              <w:t>E-mail Nivel Primario: hortusprimario@yahoo.com.ar</w:t>
                            </w:r>
                          </w:p>
                          <w:p w:rsidR="000064DF" w:rsidRPr="00815367" w:rsidRDefault="000064DF" w:rsidP="000064DF">
                            <w:pPr>
                              <w:jc w:val="center"/>
                              <w:rPr>
                                <w:rFonts w:ascii="Perpetua" w:hAnsi="Perpetua"/>
                                <w:color w:val="1D4F90"/>
                                <w:sz w:val="18"/>
                                <w:szCs w:val="18"/>
                                <w:lang w:val="es-419"/>
                              </w:rPr>
                            </w:pPr>
                            <w:r>
                              <w:rPr>
                                <w:rFonts w:ascii="Perpetua" w:hAnsi="Perpetua"/>
                                <w:color w:val="1D4F90"/>
                                <w:sz w:val="18"/>
                                <w:szCs w:val="18"/>
                                <w:lang w:val="es-419"/>
                              </w:rPr>
                              <w:t>E-mail Nivel Inicial: hortusincial@gmail.com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FFA4C" id="Cuadro de texto 15" o:spid="_x0000_s1027" type="#_x0000_t202" style="position:absolute;left:0;text-align:left;margin-left:275.95pt;margin-top:8.3pt;width:194.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" fillcolor="window" stroked="f" strokeweight=".5pt">
                <v:textbox>
                  <w:txbxContent>
                    <w:p w:rsidR="000064DF" w:rsidRDefault="000064DF" w:rsidP="000064DF">
                      <w:pPr>
                        <w:jc w:val="center"/>
                        <w:rPr>
                          <w:rFonts w:ascii="Perpetua" w:hAnsi="Perpetua"/>
                          <w:b/>
                          <w:color w:val="1D4F90"/>
                          <w:sz w:val="18"/>
                          <w:szCs w:val="18"/>
                          <w:lang w:val="es-419"/>
                        </w:rPr>
                      </w:pPr>
                      <w:r w:rsidRPr="00815367">
                        <w:rPr>
                          <w:rFonts w:ascii="Perpetua" w:hAnsi="Perpetua"/>
                          <w:b/>
                          <w:color w:val="1D4F90"/>
                          <w:sz w:val="18"/>
                          <w:szCs w:val="18"/>
                          <w:lang w:val="es-419"/>
                        </w:rPr>
                        <w:t>COLEGIO</w:t>
                      </w:r>
                      <w:r>
                        <w:rPr>
                          <w:rFonts w:ascii="Perpetua" w:hAnsi="Perpetua"/>
                          <w:b/>
                          <w:color w:val="1D4F90"/>
                          <w:sz w:val="18"/>
                          <w:szCs w:val="18"/>
                          <w:lang w:val="es-419"/>
                        </w:rPr>
                        <w:t xml:space="preserve"> “HORTUS CONCLUSUS”</w:t>
                      </w:r>
                    </w:p>
                    <w:p w:rsidR="000064DF" w:rsidRDefault="000064DF" w:rsidP="000064DF">
                      <w:pPr>
                        <w:jc w:val="center"/>
                        <w:rPr>
                          <w:rFonts w:ascii="Perpetua" w:hAnsi="Perpetua"/>
                          <w:color w:val="1D4F90"/>
                          <w:sz w:val="18"/>
                          <w:szCs w:val="18"/>
                          <w:lang w:val="es-419"/>
                        </w:rPr>
                      </w:pPr>
                      <w:r>
                        <w:rPr>
                          <w:rFonts w:ascii="Perpetua" w:hAnsi="Perpetua"/>
                          <w:color w:val="1D4F90"/>
                          <w:sz w:val="18"/>
                          <w:szCs w:val="18"/>
                          <w:lang w:val="es-419"/>
                        </w:rPr>
                        <w:t>E-mail Nivel Primario: hortusprimario@yahoo.com.ar</w:t>
                      </w:r>
                    </w:p>
                    <w:p w:rsidR="000064DF" w:rsidRPr="00815367" w:rsidRDefault="000064DF" w:rsidP="000064DF">
                      <w:pPr>
                        <w:jc w:val="center"/>
                        <w:rPr>
                          <w:rFonts w:ascii="Perpetua" w:hAnsi="Perpetua"/>
                          <w:color w:val="1D4F90"/>
                          <w:sz w:val="18"/>
                          <w:szCs w:val="18"/>
                          <w:lang w:val="es-419"/>
                        </w:rPr>
                      </w:pPr>
                      <w:r>
                        <w:rPr>
                          <w:rFonts w:ascii="Perpetua" w:hAnsi="Perpetua"/>
                          <w:color w:val="1D4F90"/>
                          <w:sz w:val="18"/>
                          <w:szCs w:val="18"/>
                          <w:lang w:val="es-419"/>
                        </w:rPr>
                        <w:t>E-mail Nivel Inicial: hortusincial@gmail.com</w:t>
                      </w:r>
                    </w:p>
                  </w:txbxContent>
                </v:textbox>
              </v:shape>
            </w:pict>
          </mc:Fallback>
        </mc:AlternateContent>
      </w:r>
    </w:p>
    <w:p w:rsidR="000064DF" w:rsidRDefault="000064DF" w:rsidP="000064DF">
      <w:pPr>
        <w:pStyle w:val="Encabezado"/>
        <w:jc w:val="center"/>
        <w:rPr>
          <w:lang w:val="es-419"/>
        </w:rPr>
      </w:pPr>
    </w:p>
    <w:p w:rsidR="000064DF" w:rsidRDefault="000064DF" w:rsidP="000064DF">
      <w:pPr>
        <w:pStyle w:val="Encabezado"/>
        <w:jc w:val="center"/>
        <w:rPr>
          <w:lang w:val="es-419"/>
        </w:rPr>
      </w:pPr>
    </w:p>
    <w:p w:rsidR="000064DF" w:rsidRPr="00815367" w:rsidRDefault="000064DF" w:rsidP="000064DF">
      <w:pPr>
        <w:pStyle w:val="Encabezado"/>
        <w:jc w:val="center"/>
        <w:rPr>
          <w:lang w:val="es-419"/>
        </w:rPr>
      </w:pPr>
    </w:p>
    <w:p w:rsidR="000064DF" w:rsidRDefault="000064DF" w:rsidP="000064DF">
      <w:pPr>
        <w:pStyle w:val="Encabezado"/>
        <w:jc w:val="center"/>
        <w:rPr>
          <w:rFonts w:ascii="Perpetua" w:hAnsi="Perpetua"/>
          <w:b/>
          <w:color w:val="1D4F90"/>
          <w:lang w:val="es-419"/>
        </w:rPr>
      </w:pPr>
      <w:r w:rsidRPr="007A13DF">
        <w:rPr>
          <w:rFonts w:ascii="Perpetua" w:hAnsi="Perpetua"/>
          <w:b/>
          <w:color w:val="1D4F90"/>
          <w:lang w:val="es-419"/>
        </w:rPr>
        <w:t>Gianelli 551</w:t>
      </w:r>
      <w:r>
        <w:rPr>
          <w:rFonts w:ascii="Perpetua" w:hAnsi="Perpetua"/>
          <w:b/>
          <w:color w:val="1D4F90"/>
          <w:lang w:val="es-419"/>
        </w:rPr>
        <w:t xml:space="preserve"> – Barrio Gral. Bustos – Tel. 3514711619</w:t>
      </w:r>
    </w:p>
    <w:p w:rsidR="00E12351" w:rsidRDefault="00E12351" w:rsidP="000064DF">
      <w:pPr>
        <w:pStyle w:val="Encabezado"/>
      </w:pPr>
    </w:p>
    <w:p w:rsidR="00E12351" w:rsidRDefault="00E12351" w:rsidP="000064DF">
      <w:pPr>
        <w:pStyle w:val="Encabezado"/>
      </w:pPr>
    </w:p>
    <w:tbl>
      <w:tblPr>
        <w:tblStyle w:val="Tablaconcuadrcula"/>
        <w:tblpPr w:leftFromText="180" w:rightFromText="180" w:vertAnchor="text" w:horzAnchor="margin" w:tblpXSpec="center" w:tblpY="109"/>
        <w:tblW w:w="10600" w:type="dxa"/>
        <w:tblInd w:w="0" w:type="dxa"/>
        <w:tblLook w:val="04A0" w:firstRow="1" w:lastRow="0" w:firstColumn="1" w:lastColumn="0" w:noHBand="0" w:noVBand="1"/>
      </w:tblPr>
      <w:tblGrid>
        <w:gridCol w:w="3519"/>
        <w:gridCol w:w="7081"/>
      </w:tblGrid>
      <w:tr w:rsidR="00E12351" w:rsidTr="00E12351">
        <w:trPr>
          <w:trHeight w:val="422"/>
        </w:trPr>
        <w:tc>
          <w:tcPr>
            <w:tcW w:w="3519" w:type="dxa"/>
            <w:tcBorders>
              <w:top w:val="single" w:sz="4" w:space="0" w:color="auto"/>
              <w:left w:val="single" w:sz="4" w:space="0" w:color="auto"/>
              <w:bottom w:val="single" w:sz="4" w:space="0" w:color="auto"/>
              <w:right w:val="single" w:sz="4" w:space="0" w:color="auto"/>
            </w:tcBorders>
            <w:hideMark/>
          </w:tcPr>
          <w:p w:rsidR="00E12351" w:rsidRDefault="00E12351" w:rsidP="00913C72">
            <w:pPr>
              <w:rPr>
                <w:rFonts w:eastAsia="Calibri" w:cs="Times New Roman"/>
                <w:kern w:val="0"/>
                <w:sz w:val="20"/>
                <w:szCs w:val="20"/>
                <w:lang w:val="es-AR"/>
              </w:rPr>
            </w:pPr>
            <w:r>
              <w:rPr>
                <w:rFonts w:ascii="Arial" w:eastAsia="Arial" w:hAnsi="Arial" w:cs="Arial"/>
                <w:b/>
                <w:szCs w:val="20"/>
              </w:rPr>
              <w:t>ESPACIO CURRICULAR:</w:t>
            </w:r>
            <w:r>
              <w:rPr>
                <w:rFonts w:ascii="Arial" w:eastAsia="Arial" w:hAnsi="Arial" w:cs="Arial"/>
                <w:szCs w:val="20"/>
              </w:rPr>
              <w:t xml:space="preserve"> </w:t>
            </w:r>
          </w:p>
        </w:tc>
        <w:tc>
          <w:tcPr>
            <w:tcW w:w="7081" w:type="dxa"/>
            <w:tcBorders>
              <w:top w:val="single" w:sz="4" w:space="0" w:color="auto"/>
              <w:left w:val="single" w:sz="4" w:space="0" w:color="auto"/>
              <w:bottom w:val="single" w:sz="4" w:space="0" w:color="auto"/>
              <w:right w:val="single" w:sz="4" w:space="0" w:color="auto"/>
            </w:tcBorders>
            <w:hideMark/>
          </w:tcPr>
          <w:p w:rsidR="00E12351" w:rsidRDefault="00E12351" w:rsidP="00913C72">
            <w:pPr>
              <w:rPr>
                <w:sz w:val="20"/>
                <w:szCs w:val="20"/>
              </w:rPr>
            </w:pPr>
            <w:r>
              <w:rPr>
                <w:sz w:val="20"/>
                <w:szCs w:val="20"/>
              </w:rPr>
              <w:t>Matemática</w:t>
            </w:r>
          </w:p>
        </w:tc>
      </w:tr>
      <w:tr w:rsidR="00E12351" w:rsidTr="00E12351">
        <w:trPr>
          <w:trHeight w:val="425"/>
        </w:trPr>
        <w:tc>
          <w:tcPr>
            <w:tcW w:w="3519" w:type="dxa"/>
            <w:tcBorders>
              <w:top w:val="single" w:sz="4" w:space="0" w:color="auto"/>
              <w:left w:val="single" w:sz="4" w:space="0" w:color="auto"/>
              <w:bottom w:val="single" w:sz="4" w:space="0" w:color="auto"/>
              <w:right w:val="single" w:sz="4" w:space="0" w:color="auto"/>
            </w:tcBorders>
            <w:hideMark/>
          </w:tcPr>
          <w:p w:rsidR="00E12351" w:rsidRDefault="00E12351" w:rsidP="00913C72">
            <w:pPr>
              <w:rPr>
                <w:sz w:val="20"/>
                <w:szCs w:val="20"/>
              </w:rPr>
            </w:pPr>
            <w:r>
              <w:rPr>
                <w:rFonts w:ascii="Arial" w:eastAsia="Arial" w:hAnsi="Arial" w:cs="Arial"/>
                <w:b/>
                <w:szCs w:val="20"/>
              </w:rPr>
              <w:t xml:space="preserve">CICLO LECTIVO: </w:t>
            </w:r>
          </w:p>
        </w:tc>
        <w:tc>
          <w:tcPr>
            <w:tcW w:w="7081" w:type="dxa"/>
            <w:tcBorders>
              <w:top w:val="single" w:sz="4" w:space="0" w:color="auto"/>
              <w:left w:val="single" w:sz="4" w:space="0" w:color="auto"/>
              <w:bottom w:val="single" w:sz="4" w:space="0" w:color="auto"/>
              <w:right w:val="single" w:sz="4" w:space="0" w:color="auto"/>
            </w:tcBorders>
            <w:hideMark/>
          </w:tcPr>
          <w:p w:rsidR="00E12351" w:rsidRDefault="00E12351" w:rsidP="00913C72">
            <w:pPr>
              <w:rPr>
                <w:sz w:val="20"/>
                <w:szCs w:val="20"/>
              </w:rPr>
            </w:pPr>
            <w:r>
              <w:rPr>
                <w:sz w:val="20"/>
                <w:szCs w:val="20"/>
              </w:rPr>
              <w:t>2024</w:t>
            </w:r>
          </w:p>
        </w:tc>
      </w:tr>
      <w:tr w:rsidR="00E12351" w:rsidTr="00E12351">
        <w:trPr>
          <w:trHeight w:val="425"/>
        </w:trPr>
        <w:tc>
          <w:tcPr>
            <w:tcW w:w="3519" w:type="dxa"/>
            <w:tcBorders>
              <w:top w:val="single" w:sz="4" w:space="0" w:color="auto"/>
              <w:left w:val="single" w:sz="4" w:space="0" w:color="auto"/>
              <w:bottom w:val="single" w:sz="4" w:space="0" w:color="auto"/>
              <w:right w:val="single" w:sz="4" w:space="0" w:color="auto"/>
            </w:tcBorders>
            <w:hideMark/>
          </w:tcPr>
          <w:p w:rsidR="00E12351" w:rsidRDefault="00E12351" w:rsidP="00913C72">
            <w:pPr>
              <w:rPr>
                <w:sz w:val="20"/>
                <w:szCs w:val="20"/>
              </w:rPr>
            </w:pPr>
            <w:r>
              <w:rPr>
                <w:rFonts w:ascii="Arial" w:eastAsia="Arial" w:hAnsi="Arial" w:cs="Arial"/>
                <w:b/>
                <w:szCs w:val="20"/>
              </w:rPr>
              <w:t xml:space="preserve">CURSO Y SECCIÓN: </w:t>
            </w:r>
          </w:p>
        </w:tc>
        <w:tc>
          <w:tcPr>
            <w:tcW w:w="7081" w:type="dxa"/>
            <w:tcBorders>
              <w:top w:val="single" w:sz="4" w:space="0" w:color="auto"/>
              <w:left w:val="single" w:sz="4" w:space="0" w:color="auto"/>
              <w:bottom w:val="single" w:sz="4" w:space="0" w:color="auto"/>
              <w:right w:val="single" w:sz="4" w:space="0" w:color="auto"/>
            </w:tcBorders>
            <w:hideMark/>
          </w:tcPr>
          <w:p w:rsidR="00E12351" w:rsidRDefault="00E12351" w:rsidP="00913C72">
            <w:pPr>
              <w:rPr>
                <w:b/>
                <w:sz w:val="20"/>
                <w:szCs w:val="20"/>
              </w:rPr>
            </w:pPr>
            <w:r>
              <w:rPr>
                <w:b/>
                <w:sz w:val="20"/>
                <w:szCs w:val="20"/>
              </w:rPr>
              <w:t>Cuarto Año A y B</w:t>
            </w:r>
          </w:p>
        </w:tc>
      </w:tr>
      <w:tr w:rsidR="00E12351" w:rsidTr="00E12351">
        <w:trPr>
          <w:trHeight w:val="708"/>
        </w:trPr>
        <w:tc>
          <w:tcPr>
            <w:tcW w:w="3519" w:type="dxa"/>
            <w:tcBorders>
              <w:top w:val="single" w:sz="4" w:space="0" w:color="auto"/>
              <w:left w:val="single" w:sz="4" w:space="0" w:color="auto"/>
              <w:bottom w:val="single" w:sz="4" w:space="0" w:color="auto"/>
              <w:right w:val="single" w:sz="4" w:space="0" w:color="auto"/>
            </w:tcBorders>
            <w:hideMark/>
          </w:tcPr>
          <w:p w:rsidR="00E12351" w:rsidRDefault="00E12351" w:rsidP="00913C72">
            <w:pPr>
              <w:rPr>
                <w:sz w:val="20"/>
                <w:szCs w:val="20"/>
              </w:rPr>
            </w:pPr>
            <w:r>
              <w:rPr>
                <w:rFonts w:ascii="Arial" w:eastAsia="Arial" w:hAnsi="Arial" w:cs="Arial"/>
                <w:b/>
                <w:szCs w:val="20"/>
              </w:rPr>
              <w:t>NOMBRE DEL DOCENTE:</w:t>
            </w:r>
            <w:r>
              <w:rPr>
                <w:rFonts w:ascii="Arial" w:eastAsia="Arial" w:hAnsi="Arial" w:cs="Arial"/>
                <w:szCs w:val="20"/>
              </w:rPr>
              <w:t xml:space="preserve"> </w:t>
            </w:r>
          </w:p>
        </w:tc>
        <w:tc>
          <w:tcPr>
            <w:tcW w:w="7081" w:type="dxa"/>
            <w:tcBorders>
              <w:top w:val="single" w:sz="4" w:space="0" w:color="auto"/>
              <w:left w:val="single" w:sz="4" w:space="0" w:color="auto"/>
              <w:bottom w:val="single" w:sz="4" w:space="0" w:color="auto"/>
              <w:right w:val="single" w:sz="4" w:space="0" w:color="auto"/>
            </w:tcBorders>
            <w:hideMark/>
          </w:tcPr>
          <w:p w:rsidR="00E12351" w:rsidRDefault="00E12351" w:rsidP="00913C72">
            <w:pPr>
              <w:rPr>
                <w:sz w:val="20"/>
                <w:szCs w:val="20"/>
              </w:rPr>
            </w:pPr>
            <w:r>
              <w:rPr>
                <w:sz w:val="20"/>
                <w:szCs w:val="20"/>
              </w:rPr>
              <w:t>Martino, Margarita – Díaz, Sebastián</w:t>
            </w:r>
          </w:p>
        </w:tc>
      </w:tr>
      <w:tr w:rsidR="00E12351" w:rsidTr="00E12351">
        <w:trPr>
          <w:trHeight w:val="2576"/>
        </w:trPr>
        <w:tc>
          <w:tcPr>
            <w:tcW w:w="3519" w:type="dxa"/>
            <w:tcBorders>
              <w:top w:val="single" w:sz="4" w:space="0" w:color="auto"/>
              <w:left w:val="single" w:sz="4" w:space="0" w:color="auto"/>
              <w:bottom w:val="single" w:sz="4" w:space="0" w:color="auto"/>
              <w:right w:val="single" w:sz="4" w:space="0" w:color="auto"/>
            </w:tcBorders>
            <w:hideMark/>
          </w:tcPr>
          <w:p w:rsidR="00E12351" w:rsidRDefault="00E12351" w:rsidP="00913C72">
            <w:pPr>
              <w:rPr>
                <w:sz w:val="20"/>
                <w:szCs w:val="20"/>
              </w:rPr>
            </w:pPr>
            <w:r>
              <w:rPr>
                <w:rFonts w:ascii="Arial" w:eastAsia="Arial" w:hAnsi="Arial" w:cs="Arial"/>
                <w:b/>
                <w:szCs w:val="20"/>
              </w:rPr>
              <w:t xml:space="preserve">CRITERIOS DE EVALUACIÓN: </w:t>
            </w:r>
          </w:p>
        </w:tc>
        <w:tc>
          <w:tcPr>
            <w:tcW w:w="7081" w:type="dxa"/>
            <w:tcBorders>
              <w:top w:val="single" w:sz="4" w:space="0" w:color="auto"/>
              <w:left w:val="single" w:sz="4" w:space="0" w:color="auto"/>
              <w:bottom w:val="single" w:sz="4" w:space="0" w:color="auto"/>
              <w:right w:val="single" w:sz="4" w:space="0" w:color="auto"/>
            </w:tcBorders>
            <w:hideMark/>
          </w:tcPr>
          <w:p w:rsidR="00E12351" w:rsidRDefault="00E12351" w:rsidP="00913C72">
            <w:pPr>
              <w:spacing w:line="276" w:lineRule="auto"/>
              <w:ind w:right="119"/>
              <w:jc w:val="both"/>
              <w:rPr>
                <w:sz w:val="20"/>
                <w:szCs w:val="20"/>
              </w:rPr>
            </w:pPr>
            <w:r>
              <w:rPr>
                <w:sz w:val="20"/>
                <w:szCs w:val="20"/>
              </w:rPr>
              <w:t>*Capacidad de análisis, síntesis y de transferencia.</w:t>
            </w:r>
          </w:p>
          <w:p w:rsidR="00E12351" w:rsidRDefault="00E12351" w:rsidP="00913C72">
            <w:pPr>
              <w:spacing w:line="276" w:lineRule="auto"/>
              <w:ind w:right="119"/>
              <w:jc w:val="both"/>
              <w:rPr>
                <w:sz w:val="20"/>
                <w:szCs w:val="20"/>
              </w:rPr>
            </w:pPr>
            <w:r>
              <w:rPr>
                <w:sz w:val="20"/>
                <w:szCs w:val="20"/>
              </w:rPr>
              <w:t>*Capacidad para comunicar resultados y conclusiones.</w:t>
            </w:r>
          </w:p>
          <w:p w:rsidR="00E12351" w:rsidRDefault="00E12351" w:rsidP="00913C72">
            <w:pPr>
              <w:spacing w:line="276" w:lineRule="auto"/>
              <w:ind w:right="119"/>
              <w:jc w:val="both"/>
              <w:rPr>
                <w:sz w:val="20"/>
                <w:szCs w:val="20"/>
              </w:rPr>
            </w:pPr>
            <w:r>
              <w:rPr>
                <w:sz w:val="20"/>
                <w:szCs w:val="20"/>
              </w:rPr>
              <w:t>*Capacidad demostrada, de forma individual, en la resolución de</w:t>
            </w:r>
          </w:p>
          <w:p w:rsidR="00E12351" w:rsidRDefault="00E12351" w:rsidP="00913C72">
            <w:pPr>
              <w:spacing w:line="276" w:lineRule="auto"/>
              <w:ind w:right="119"/>
              <w:jc w:val="both"/>
              <w:rPr>
                <w:sz w:val="20"/>
                <w:szCs w:val="20"/>
              </w:rPr>
            </w:pPr>
            <w:r>
              <w:rPr>
                <w:sz w:val="20"/>
                <w:szCs w:val="20"/>
              </w:rPr>
              <w:t>los problemas y ejercicios propuestos.</w:t>
            </w:r>
          </w:p>
          <w:p w:rsidR="00E12351" w:rsidRDefault="00E12351" w:rsidP="00913C72">
            <w:pPr>
              <w:spacing w:line="276" w:lineRule="auto"/>
              <w:ind w:right="119"/>
              <w:jc w:val="both"/>
              <w:rPr>
                <w:sz w:val="20"/>
                <w:szCs w:val="20"/>
              </w:rPr>
            </w:pPr>
            <w:r>
              <w:rPr>
                <w:sz w:val="20"/>
                <w:szCs w:val="20"/>
              </w:rPr>
              <w:t>*Capacidad de desarrollar una conciencia crítica con autonomía</w:t>
            </w:r>
          </w:p>
          <w:p w:rsidR="00E12351" w:rsidRDefault="00E12351" w:rsidP="00913C72">
            <w:pPr>
              <w:spacing w:line="276" w:lineRule="auto"/>
              <w:ind w:right="119"/>
              <w:jc w:val="both"/>
              <w:rPr>
                <w:sz w:val="20"/>
                <w:szCs w:val="20"/>
              </w:rPr>
            </w:pPr>
            <w:r>
              <w:rPr>
                <w:sz w:val="20"/>
                <w:szCs w:val="20"/>
              </w:rPr>
              <w:t>para plantear sus ideas y proyectos, utilizando el conocimiento</w:t>
            </w:r>
          </w:p>
          <w:p w:rsidR="00E12351" w:rsidRDefault="00E12351" w:rsidP="00913C72">
            <w:pPr>
              <w:spacing w:line="276" w:lineRule="auto"/>
              <w:ind w:right="119"/>
              <w:jc w:val="both"/>
              <w:rPr>
                <w:sz w:val="20"/>
                <w:szCs w:val="20"/>
              </w:rPr>
            </w:pPr>
            <w:r>
              <w:rPr>
                <w:sz w:val="20"/>
                <w:szCs w:val="20"/>
              </w:rPr>
              <w:t>como una herramienta para comprender, transformar y actuar en la</w:t>
            </w:r>
          </w:p>
          <w:p w:rsidR="00E12351" w:rsidRDefault="00E12351" w:rsidP="00913C72">
            <w:pPr>
              <w:spacing w:line="276" w:lineRule="auto"/>
              <w:ind w:right="119"/>
              <w:jc w:val="both"/>
              <w:rPr>
                <w:sz w:val="20"/>
                <w:szCs w:val="20"/>
              </w:rPr>
            </w:pPr>
            <w:r>
              <w:rPr>
                <w:sz w:val="20"/>
                <w:szCs w:val="20"/>
              </w:rPr>
              <w:t>sociedad contemporánea con una escala de valores evangélicos.</w:t>
            </w:r>
          </w:p>
        </w:tc>
      </w:tr>
      <w:tr w:rsidR="00E12351" w:rsidTr="00E12351">
        <w:trPr>
          <w:trHeight w:val="1761"/>
        </w:trPr>
        <w:tc>
          <w:tcPr>
            <w:tcW w:w="3519" w:type="dxa"/>
            <w:tcBorders>
              <w:top w:val="single" w:sz="4" w:space="0" w:color="auto"/>
              <w:left w:val="single" w:sz="4" w:space="0" w:color="auto"/>
              <w:bottom w:val="single" w:sz="4" w:space="0" w:color="auto"/>
              <w:right w:val="single" w:sz="4" w:space="0" w:color="auto"/>
            </w:tcBorders>
            <w:vAlign w:val="center"/>
          </w:tcPr>
          <w:p w:rsidR="00E12351" w:rsidRDefault="00E12351" w:rsidP="00913C72">
            <w:pPr>
              <w:spacing w:after="19"/>
              <w:jc w:val="center"/>
              <w:rPr>
                <w:rFonts w:ascii="Arial" w:eastAsia="Arial" w:hAnsi="Arial" w:cs="Arial"/>
                <w:b/>
                <w:szCs w:val="20"/>
              </w:rPr>
            </w:pPr>
          </w:p>
          <w:p w:rsidR="00E12351" w:rsidRDefault="00E12351" w:rsidP="00913C72">
            <w:pPr>
              <w:spacing w:after="19"/>
              <w:jc w:val="center"/>
              <w:rPr>
                <w:rFonts w:ascii="Arial" w:eastAsia="Arial" w:hAnsi="Arial" w:cs="Arial"/>
                <w:b/>
                <w:szCs w:val="20"/>
              </w:rPr>
            </w:pPr>
            <w:r>
              <w:rPr>
                <w:rFonts w:ascii="Arial" w:eastAsia="Arial" w:hAnsi="Arial" w:cs="Arial"/>
                <w:b/>
                <w:szCs w:val="20"/>
              </w:rPr>
              <w:t>UNIDAD I: Conjunto de Números Reales.</w:t>
            </w:r>
          </w:p>
          <w:p w:rsidR="00E12351" w:rsidRDefault="00E12351" w:rsidP="00913C72">
            <w:pPr>
              <w:spacing w:after="19"/>
              <w:jc w:val="center"/>
              <w:rPr>
                <w:rFonts w:ascii="Arial" w:eastAsia="Arial" w:hAnsi="Arial" w:cs="Arial"/>
                <w:b/>
                <w:szCs w:val="20"/>
              </w:rPr>
            </w:pPr>
          </w:p>
          <w:p w:rsidR="00E12351" w:rsidRDefault="00E12351" w:rsidP="00913C72">
            <w:pPr>
              <w:spacing w:after="19"/>
              <w:jc w:val="center"/>
              <w:rPr>
                <w:rFonts w:ascii="Calibri" w:eastAsia="Calibri" w:hAnsi="Calibri" w:cs="Times New Roman"/>
                <w:sz w:val="20"/>
                <w:szCs w:val="20"/>
              </w:rPr>
            </w:pPr>
            <w:r>
              <w:rPr>
                <w:rFonts w:ascii="Arial" w:eastAsia="Arial" w:hAnsi="Arial" w:cs="Arial"/>
                <w:b/>
                <w:szCs w:val="20"/>
                <w:u w:val="single"/>
              </w:rPr>
              <w:t>EJE ORGANIZADOR:</w:t>
            </w:r>
            <w:r>
              <w:rPr>
                <w:rFonts w:ascii="Arial" w:eastAsia="Arial" w:hAnsi="Arial" w:cs="Arial"/>
                <w:b/>
                <w:szCs w:val="20"/>
              </w:rPr>
              <w:t xml:space="preserve"> NÚMERO Y OPERACIONES.</w:t>
            </w:r>
          </w:p>
          <w:p w:rsidR="00E12351" w:rsidRDefault="00E12351" w:rsidP="00913C72">
            <w:pPr>
              <w:spacing w:after="21"/>
              <w:jc w:val="center"/>
              <w:rPr>
                <w:sz w:val="20"/>
                <w:szCs w:val="20"/>
              </w:rPr>
            </w:pPr>
          </w:p>
          <w:p w:rsidR="00E12351" w:rsidRDefault="00E12351" w:rsidP="00913C72">
            <w:pPr>
              <w:jc w:val="center"/>
              <w:rPr>
                <w:sz w:val="20"/>
                <w:szCs w:val="20"/>
              </w:rPr>
            </w:pPr>
          </w:p>
        </w:tc>
        <w:tc>
          <w:tcPr>
            <w:tcW w:w="7081" w:type="dxa"/>
            <w:tcBorders>
              <w:top w:val="single" w:sz="4" w:space="0" w:color="auto"/>
              <w:left w:val="single" w:sz="4" w:space="0" w:color="auto"/>
              <w:bottom w:val="single" w:sz="4" w:space="0" w:color="auto"/>
              <w:right w:val="single" w:sz="4" w:space="0" w:color="auto"/>
            </w:tcBorders>
            <w:vAlign w:val="center"/>
          </w:tcPr>
          <w:p w:rsidR="00E12351" w:rsidRDefault="00E12351" w:rsidP="00913C72">
            <w:pPr>
              <w:jc w:val="both"/>
              <w:rPr>
                <w:sz w:val="20"/>
                <w:szCs w:val="20"/>
              </w:rPr>
            </w:pPr>
            <w:r>
              <w:rPr>
                <w:sz w:val="20"/>
                <w:szCs w:val="20"/>
              </w:rPr>
              <w:t>Número irracional. Conjunto de los números reales. Exponente fraccionario. Operaciones con números reales: simplificación de radicales. Extracción de factores del radical. Adición y sustracción de radicales. Multiplicación y división de radicales de igual índice. Racionalización de denominadores. Resolución de ejercicios y problemas.</w:t>
            </w:r>
          </w:p>
          <w:p w:rsidR="00E12351" w:rsidRDefault="00E12351" w:rsidP="00913C72">
            <w:pPr>
              <w:jc w:val="both"/>
              <w:rPr>
                <w:sz w:val="20"/>
                <w:szCs w:val="20"/>
              </w:rPr>
            </w:pPr>
          </w:p>
        </w:tc>
      </w:tr>
      <w:tr w:rsidR="00E12351" w:rsidTr="00E12351">
        <w:trPr>
          <w:trHeight w:val="851"/>
        </w:trPr>
        <w:tc>
          <w:tcPr>
            <w:tcW w:w="3519" w:type="dxa"/>
            <w:tcBorders>
              <w:top w:val="single" w:sz="4" w:space="0" w:color="auto"/>
              <w:left w:val="single" w:sz="4" w:space="0" w:color="auto"/>
              <w:bottom w:val="single" w:sz="4" w:space="0" w:color="auto"/>
              <w:right w:val="single" w:sz="4" w:space="0" w:color="auto"/>
            </w:tcBorders>
            <w:vAlign w:val="center"/>
          </w:tcPr>
          <w:p w:rsidR="00E12351" w:rsidRDefault="00E12351" w:rsidP="00913C72">
            <w:pPr>
              <w:spacing w:after="19"/>
              <w:ind w:left="108"/>
              <w:jc w:val="center"/>
              <w:rPr>
                <w:rFonts w:ascii="Arial" w:eastAsia="Arial" w:hAnsi="Arial" w:cs="Arial"/>
                <w:b/>
                <w:szCs w:val="20"/>
              </w:rPr>
            </w:pPr>
            <w:r>
              <w:rPr>
                <w:rFonts w:ascii="Arial" w:eastAsia="Arial" w:hAnsi="Arial" w:cs="Arial"/>
                <w:b/>
                <w:szCs w:val="20"/>
              </w:rPr>
              <w:t>UNIDAD II: Conjunto de Números Complejos</w:t>
            </w:r>
          </w:p>
          <w:p w:rsidR="00E12351" w:rsidRDefault="00E12351" w:rsidP="00913C72">
            <w:pPr>
              <w:spacing w:after="19"/>
              <w:ind w:left="108"/>
              <w:jc w:val="center"/>
              <w:rPr>
                <w:rFonts w:ascii="Arial" w:eastAsia="Arial" w:hAnsi="Arial" w:cs="Arial"/>
                <w:b/>
                <w:szCs w:val="20"/>
              </w:rPr>
            </w:pPr>
          </w:p>
          <w:p w:rsidR="00E12351" w:rsidRDefault="00E12351" w:rsidP="00913C72">
            <w:pPr>
              <w:spacing w:after="19"/>
              <w:ind w:left="108"/>
              <w:jc w:val="center"/>
              <w:rPr>
                <w:rFonts w:ascii="Calibri" w:eastAsia="Calibri" w:hAnsi="Calibri" w:cs="Times New Roman"/>
                <w:sz w:val="20"/>
                <w:szCs w:val="20"/>
              </w:rPr>
            </w:pPr>
            <w:r>
              <w:rPr>
                <w:rFonts w:ascii="Arial" w:eastAsia="Arial" w:hAnsi="Arial" w:cs="Arial"/>
                <w:b/>
                <w:szCs w:val="20"/>
                <w:u w:val="single"/>
              </w:rPr>
              <w:t>EJE ORGANIZADOR:</w:t>
            </w:r>
            <w:r>
              <w:rPr>
                <w:rFonts w:ascii="Arial" w:eastAsia="Arial" w:hAnsi="Arial" w:cs="Arial"/>
                <w:b/>
                <w:szCs w:val="20"/>
              </w:rPr>
              <w:t xml:space="preserve"> NÚMERO Y OPERACIONES</w:t>
            </w:r>
          </w:p>
          <w:p w:rsidR="00E12351" w:rsidRDefault="00E12351" w:rsidP="00913C72">
            <w:pPr>
              <w:spacing w:after="19"/>
              <w:jc w:val="center"/>
              <w:rPr>
                <w:rFonts w:ascii="Arial" w:eastAsia="Arial" w:hAnsi="Arial" w:cs="Arial"/>
                <w:b/>
                <w:szCs w:val="20"/>
              </w:rPr>
            </w:pPr>
          </w:p>
        </w:tc>
        <w:tc>
          <w:tcPr>
            <w:tcW w:w="7081" w:type="dxa"/>
            <w:tcBorders>
              <w:top w:val="single" w:sz="4" w:space="0" w:color="auto"/>
              <w:left w:val="single" w:sz="4" w:space="0" w:color="auto"/>
              <w:bottom w:val="single" w:sz="4" w:space="0" w:color="auto"/>
              <w:right w:val="single" w:sz="4" w:space="0" w:color="auto"/>
            </w:tcBorders>
          </w:tcPr>
          <w:p w:rsidR="00E12351" w:rsidRDefault="00E12351" w:rsidP="00913C72">
            <w:pPr>
              <w:jc w:val="both"/>
              <w:rPr>
                <w:rFonts w:ascii="Calibri" w:eastAsia="Calibri" w:hAnsi="Calibri" w:cs="Times New Roman"/>
                <w:b/>
                <w:sz w:val="20"/>
                <w:szCs w:val="20"/>
                <w:u w:val="single"/>
              </w:rPr>
            </w:pPr>
          </w:p>
          <w:p w:rsidR="00E12351" w:rsidRDefault="00E12351" w:rsidP="00913C72">
            <w:pPr>
              <w:jc w:val="both"/>
              <w:rPr>
                <w:b/>
                <w:sz w:val="20"/>
                <w:szCs w:val="20"/>
                <w:u w:val="single"/>
              </w:rPr>
            </w:pPr>
            <w:r>
              <w:rPr>
                <w:sz w:val="20"/>
                <w:szCs w:val="20"/>
              </w:rPr>
              <w:t xml:space="preserve">Número imaginario. Conjunto de los números complejos. Número complejo: en el plano cartesiano, como pares ordenados y forma </w:t>
            </w:r>
            <w:proofErr w:type="spellStart"/>
            <w:r>
              <w:rPr>
                <w:sz w:val="20"/>
                <w:szCs w:val="20"/>
              </w:rPr>
              <w:t>binómica</w:t>
            </w:r>
            <w:proofErr w:type="spellEnd"/>
            <w:r>
              <w:rPr>
                <w:sz w:val="20"/>
                <w:szCs w:val="20"/>
              </w:rPr>
              <w:t>. Operaciones con números complejos. Resolución de ejercicios y problemas.</w:t>
            </w:r>
          </w:p>
          <w:p w:rsidR="00E12351" w:rsidRDefault="00E12351" w:rsidP="00913C72">
            <w:pPr>
              <w:jc w:val="both"/>
              <w:rPr>
                <w:b/>
                <w:sz w:val="20"/>
                <w:szCs w:val="20"/>
                <w:u w:val="single"/>
              </w:rPr>
            </w:pPr>
          </w:p>
          <w:p w:rsidR="00E12351" w:rsidRDefault="00E12351" w:rsidP="00913C72">
            <w:pPr>
              <w:jc w:val="both"/>
              <w:rPr>
                <w:b/>
                <w:sz w:val="20"/>
                <w:szCs w:val="20"/>
                <w:u w:val="single"/>
              </w:rPr>
            </w:pPr>
          </w:p>
          <w:p w:rsidR="00E12351" w:rsidRDefault="00E12351" w:rsidP="00913C72">
            <w:pPr>
              <w:jc w:val="both"/>
              <w:rPr>
                <w:b/>
                <w:sz w:val="20"/>
                <w:szCs w:val="20"/>
                <w:u w:val="single"/>
              </w:rPr>
            </w:pPr>
          </w:p>
          <w:p w:rsidR="00E12351" w:rsidRDefault="00E12351" w:rsidP="00913C72">
            <w:pPr>
              <w:jc w:val="both"/>
              <w:rPr>
                <w:sz w:val="20"/>
                <w:szCs w:val="20"/>
              </w:rPr>
            </w:pPr>
          </w:p>
        </w:tc>
      </w:tr>
      <w:tr w:rsidR="00E12351" w:rsidTr="00E12351">
        <w:trPr>
          <w:trHeight w:val="2111"/>
        </w:trPr>
        <w:tc>
          <w:tcPr>
            <w:tcW w:w="3519" w:type="dxa"/>
            <w:tcBorders>
              <w:top w:val="single" w:sz="4" w:space="0" w:color="auto"/>
              <w:left w:val="single" w:sz="4" w:space="0" w:color="auto"/>
              <w:bottom w:val="single" w:sz="4" w:space="0" w:color="auto"/>
              <w:right w:val="single" w:sz="4" w:space="0" w:color="auto"/>
            </w:tcBorders>
            <w:vAlign w:val="center"/>
          </w:tcPr>
          <w:p w:rsidR="00E12351" w:rsidRDefault="00E12351" w:rsidP="00913C72">
            <w:pPr>
              <w:spacing w:after="19"/>
              <w:jc w:val="center"/>
              <w:rPr>
                <w:rFonts w:ascii="Arial" w:eastAsia="Arial" w:hAnsi="Arial" w:cs="Arial"/>
                <w:b/>
                <w:szCs w:val="20"/>
              </w:rPr>
            </w:pPr>
            <w:r>
              <w:rPr>
                <w:rFonts w:ascii="Arial" w:eastAsia="Arial" w:hAnsi="Arial" w:cs="Arial"/>
                <w:b/>
                <w:szCs w:val="20"/>
              </w:rPr>
              <w:t>UNIDAD III: Polinomios</w:t>
            </w:r>
          </w:p>
          <w:p w:rsidR="00E12351" w:rsidRDefault="00E12351" w:rsidP="00913C72">
            <w:pPr>
              <w:spacing w:after="19"/>
              <w:jc w:val="center"/>
              <w:rPr>
                <w:rFonts w:ascii="Arial" w:eastAsia="Arial" w:hAnsi="Arial" w:cs="Arial"/>
                <w:b/>
                <w:szCs w:val="20"/>
              </w:rPr>
            </w:pPr>
          </w:p>
          <w:p w:rsidR="00E12351" w:rsidRDefault="00E12351" w:rsidP="00913C72">
            <w:pPr>
              <w:spacing w:after="19"/>
              <w:jc w:val="center"/>
              <w:rPr>
                <w:rFonts w:ascii="Arial" w:eastAsia="Arial" w:hAnsi="Arial" w:cs="Arial"/>
                <w:b/>
                <w:szCs w:val="20"/>
              </w:rPr>
            </w:pPr>
            <w:r>
              <w:rPr>
                <w:rFonts w:ascii="Arial" w:eastAsia="Arial" w:hAnsi="Arial" w:cs="Arial"/>
                <w:b/>
                <w:szCs w:val="20"/>
                <w:u w:val="single"/>
              </w:rPr>
              <w:t>EJE ORGANIZADOR:</w:t>
            </w:r>
            <w:r>
              <w:rPr>
                <w:rFonts w:ascii="Arial" w:eastAsia="Arial" w:hAnsi="Arial" w:cs="Arial"/>
                <w:b/>
                <w:szCs w:val="20"/>
              </w:rPr>
              <w:t xml:space="preserve"> ÁLGEBRA Y FUNCIONES</w:t>
            </w:r>
          </w:p>
          <w:p w:rsidR="00E12351" w:rsidRDefault="00E12351" w:rsidP="00913C72">
            <w:pPr>
              <w:spacing w:after="19"/>
              <w:ind w:left="108"/>
              <w:jc w:val="center"/>
              <w:rPr>
                <w:rFonts w:ascii="Arial" w:eastAsia="Arial" w:hAnsi="Arial" w:cs="Arial"/>
                <w:b/>
                <w:szCs w:val="20"/>
              </w:rPr>
            </w:pPr>
          </w:p>
        </w:tc>
        <w:tc>
          <w:tcPr>
            <w:tcW w:w="7081" w:type="dxa"/>
            <w:tcBorders>
              <w:top w:val="single" w:sz="4" w:space="0" w:color="auto"/>
              <w:left w:val="single" w:sz="4" w:space="0" w:color="auto"/>
              <w:bottom w:val="single" w:sz="4" w:space="0" w:color="auto"/>
              <w:right w:val="single" w:sz="4" w:space="0" w:color="auto"/>
            </w:tcBorders>
            <w:vAlign w:val="center"/>
          </w:tcPr>
          <w:p w:rsidR="00E12351" w:rsidRDefault="00E12351" w:rsidP="00913C72">
            <w:pPr>
              <w:jc w:val="both"/>
              <w:rPr>
                <w:rFonts w:ascii="Calibri" w:eastAsia="Calibri" w:hAnsi="Calibri" w:cs="Times New Roman"/>
                <w:sz w:val="20"/>
                <w:szCs w:val="20"/>
              </w:rPr>
            </w:pPr>
          </w:p>
          <w:p w:rsidR="00E12351" w:rsidRDefault="00E12351" w:rsidP="00913C72">
            <w:pPr>
              <w:jc w:val="both"/>
              <w:rPr>
                <w:sz w:val="20"/>
                <w:szCs w:val="20"/>
              </w:rPr>
            </w:pPr>
            <w:r>
              <w:rPr>
                <w:sz w:val="20"/>
                <w:szCs w:val="20"/>
              </w:rPr>
              <w:t xml:space="preserve">Polinomio en una indeterminada. Grado de un polinomio. Valor numérico del polinomio. Operaciones con polinomios. Multiplicación de binomios conjugados. Cuadrado de un binomio. Cubo de un binomio. División de polinomios. Regla de Ruffini. Teorema del resto. </w:t>
            </w:r>
          </w:p>
          <w:p w:rsidR="00E12351" w:rsidRDefault="00E12351" w:rsidP="00913C72">
            <w:pPr>
              <w:jc w:val="both"/>
              <w:rPr>
                <w:b/>
                <w:sz w:val="20"/>
                <w:szCs w:val="20"/>
                <w:u w:val="single"/>
              </w:rPr>
            </w:pPr>
            <w:r>
              <w:rPr>
                <w:sz w:val="20"/>
                <w:szCs w:val="20"/>
              </w:rPr>
              <w:t xml:space="preserve">Resolución de ejercicios y problemas. </w:t>
            </w:r>
          </w:p>
        </w:tc>
      </w:tr>
      <w:tr w:rsidR="00E12351" w:rsidTr="00E12351">
        <w:trPr>
          <w:trHeight w:val="1408"/>
        </w:trPr>
        <w:tc>
          <w:tcPr>
            <w:tcW w:w="3519" w:type="dxa"/>
            <w:tcBorders>
              <w:top w:val="single" w:sz="4" w:space="0" w:color="auto"/>
              <w:left w:val="single" w:sz="4" w:space="0" w:color="auto"/>
              <w:bottom w:val="single" w:sz="4" w:space="0" w:color="auto"/>
              <w:right w:val="single" w:sz="4" w:space="0" w:color="auto"/>
            </w:tcBorders>
            <w:vAlign w:val="center"/>
          </w:tcPr>
          <w:p w:rsidR="00E12351" w:rsidRDefault="00E12351" w:rsidP="00913C72">
            <w:pPr>
              <w:spacing w:after="19"/>
              <w:jc w:val="center"/>
              <w:rPr>
                <w:rFonts w:ascii="Arial" w:eastAsia="Arial" w:hAnsi="Arial" w:cs="Arial"/>
                <w:b/>
                <w:szCs w:val="20"/>
              </w:rPr>
            </w:pPr>
          </w:p>
          <w:p w:rsidR="00E12351" w:rsidRDefault="00E12351" w:rsidP="00913C72">
            <w:pPr>
              <w:spacing w:after="19"/>
              <w:jc w:val="center"/>
              <w:rPr>
                <w:rFonts w:ascii="Arial" w:eastAsia="Arial" w:hAnsi="Arial" w:cs="Arial"/>
                <w:b/>
                <w:szCs w:val="20"/>
              </w:rPr>
            </w:pPr>
            <w:r>
              <w:rPr>
                <w:rFonts w:ascii="Arial" w:eastAsia="Arial" w:hAnsi="Arial" w:cs="Arial"/>
                <w:b/>
                <w:szCs w:val="20"/>
              </w:rPr>
              <w:t>UNIDAD IV: Expresiones algebraicas equivalentes</w:t>
            </w:r>
          </w:p>
          <w:p w:rsidR="00E12351" w:rsidRDefault="00E12351" w:rsidP="00913C72">
            <w:pPr>
              <w:spacing w:after="19"/>
              <w:jc w:val="center"/>
              <w:rPr>
                <w:rFonts w:ascii="Arial" w:eastAsia="Arial" w:hAnsi="Arial" w:cs="Arial"/>
                <w:b/>
                <w:szCs w:val="20"/>
              </w:rPr>
            </w:pPr>
          </w:p>
          <w:p w:rsidR="00E12351" w:rsidRDefault="00E12351" w:rsidP="00913C72">
            <w:pPr>
              <w:spacing w:after="19"/>
              <w:jc w:val="center"/>
              <w:rPr>
                <w:rFonts w:ascii="Calibri" w:eastAsia="Calibri" w:hAnsi="Calibri" w:cs="Times New Roman"/>
                <w:sz w:val="20"/>
                <w:szCs w:val="20"/>
              </w:rPr>
            </w:pPr>
            <w:r>
              <w:rPr>
                <w:rFonts w:ascii="Arial" w:eastAsia="Arial" w:hAnsi="Arial" w:cs="Arial"/>
                <w:b/>
                <w:szCs w:val="20"/>
                <w:u w:val="single"/>
              </w:rPr>
              <w:t xml:space="preserve">EJE ORGANIZADOR: </w:t>
            </w:r>
            <w:r>
              <w:rPr>
                <w:rFonts w:ascii="Arial" w:eastAsia="Arial" w:hAnsi="Arial" w:cs="Arial"/>
                <w:b/>
                <w:szCs w:val="20"/>
              </w:rPr>
              <w:t>ÁLGEBRA Y FUNCIONES</w:t>
            </w:r>
          </w:p>
          <w:p w:rsidR="00E12351" w:rsidRDefault="00E12351" w:rsidP="00913C72">
            <w:pPr>
              <w:spacing w:after="19"/>
              <w:jc w:val="center"/>
              <w:rPr>
                <w:rFonts w:ascii="Arial" w:eastAsia="Arial" w:hAnsi="Arial" w:cs="Arial"/>
                <w:b/>
                <w:szCs w:val="20"/>
              </w:rPr>
            </w:pPr>
          </w:p>
        </w:tc>
        <w:tc>
          <w:tcPr>
            <w:tcW w:w="7081" w:type="dxa"/>
            <w:tcBorders>
              <w:top w:val="single" w:sz="4" w:space="0" w:color="auto"/>
              <w:left w:val="single" w:sz="4" w:space="0" w:color="auto"/>
              <w:bottom w:val="single" w:sz="4" w:space="0" w:color="auto"/>
              <w:right w:val="single" w:sz="4" w:space="0" w:color="auto"/>
            </w:tcBorders>
            <w:vAlign w:val="center"/>
          </w:tcPr>
          <w:p w:rsidR="00E12351" w:rsidRDefault="00E12351" w:rsidP="00913C72">
            <w:pPr>
              <w:ind w:right="42"/>
              <w:jc w:val="both"/>
              <w:rPr>
                <w:rFonts w:ascii="Calibri" w:eastAsia="Calibri" w:hAnsi="Calibri" w:cs="Times New Roman"/>
                <w:sz w:val="20"/>
                <w:szCs w:val="20"/>
              </w:rPr>
            </w:pPr>
          </w:p>
          <w:p w:rsidR="00E12351" w:rsidRDefault="00E12351" w:rsidP="00913C72">
            <w:pPr>
              <w:ind w:right="42"/>
              <w:jc w:val="both"/>
              <w:rPr>
                <w:b/>
                <w:sz w:val="20"/>
                <w:szCs w:val="20"/>
                <w:u w:val="single"/>
              </w:rPr>
            </w:pPr>
            <w:r>
              <w:rPr>
                <w:sz w:val="20"/>
                <w:szCs w:val="20"/>
              </w:rPr>
              <w:t xml:space="preserve">Polinomios expresados como productos: factor común. Factor común en grupos de igual números de términos. Trinomio cuadrado perfecto. </w:t>
            </w:r>
            <w:proofErr w:type="spellStart"/>
            <w:r>
              <w:rPr>
                <w:sz w:val="20"/>
                <w:szCs w:val="20"/>
              </w:rPr>
              <w:t>Cuatrinomio</w:t>
            </w:r>
            <w:proofErr w:type="spellEnd"/>
            <w:r>
              <w:rPr>
                <w:sz w:val="20"/>
                <w:szCs w:val="20"/>
              </w:rPr>
              <w:t xml:space="preserve"> cubo perfecto. Diferencia de cuadrados. Expresiones algebraicas fraccionarias. Operaciones con expresiones algebraicas fraccionarias. Resolución de ejercicios y problemas.</w:t>
            </w:r>
          </w:p>
        </w:tc>
      </w:tr>
      <w:tr w:rsidR="00E12351" w:rsidTr="00E12351">
        <w:trPr>
          <w:trHeight w:val="1408"/>
        </w:trPr>
        <w:tc>
          <w:tcPr>
            <w:tcW w:w="3519" w:type="dxa"/>
            <w:tcBorders>
              <w:top w:val="single" w:sz="4" w:space="0" w:color="auto"/>
              <w:left w:val="single" w:sz="4" w:space="0" w:color="auto"/>
              <w:bottom w:val="single" w:sz="4" w:space="0" w:color="auto"/>
              <w:right w:val="single" w:sz="4" w:space="0" w:color="auto"/>
            </w:tcBorders>
            <w:vAlign w:val="center"/>
          </w:tcPr>
          <w:p w:rsidR="00E12351" w:rsidRDefault="00E12351" w:rsidP="00913C72">
            <w:pPr>
              <w:spacing w:after="19"/>
              <w:jc w:val="center"/>
              <w:rPr>
                <w:rFonts w:ascii="Arial" w:eastAsia="Arial" w:hAnsi="Arial" w:cs="Arial"/>
                <w:b/>
                <w:szCs w:val="20"/>
              </w:rPr>
            </w:pPr>
          </w:p>
          <w:p w:rsidR="00E12351" w:rsidRDefault="00E12351" w:rsidP="00913C72">
            <w:pPr>
              <w:spacing w:after="19"/>
              <w:jc w:val="center"/>
              <w:rPr>
                <w:rFonts w:ascii="Arial" w:eastAsia="Arial" w:hAnsi="Arial" w:cs="Arial"/>
                <w:b/>
                <w:szCs w:val="20"/>
              </w:rPr>
            </w:pPr>
            <w:r>
              <w:rPr>
                <w:rFonts w:ascii="Arial" w:eastAsia="Arial" w:hAnsi="Arial" w:cs="Arial"/>
                <w:b/>
                <w:szCs w:val="20"/>
              </w:rPr>
              <w:t>UNIDAD V: Funciones Polinómicas</w:t>
            </w:r>
          </w:p>
          <w:p w:rsidR="00E12351" w:rsidRDefault="00E12351" w:rsidP="00913C72">
            <w:pPr>
              <w:spacing w:after="19"/>
              <w:jc w:val="center"/>
              <w:rPr>
                <w:rFonts w:ascii="Arial" w:eastAsia="Arial" w:hAnsi="Arial" w:cs="Arial"/>
                <w:b/>
                <w:szCs w:val="20"/>
              </w:rPr>
            </w:pPr>
          </w:p>
          <w:p w:rsidR="00E12351" w:rsidRDefault="00E12351" w:rsidP="00913C72">
            <w:pPr>
              <w:spacing w:after="19"/>
              <w:jc w:val="center"/>
              <w:rPr>
                <w:rFonts w:ascii="Arial" w:eastAsia="Arial" w:hAnsi="Arial" w:cs="Arial"/>
                <w:b/>
                <w:szCs w:val="20"/>
              </w:rPr>
            </w:pPr>
            <w:r>
              <w:rPr>
                <w:rFonts w:ascii="Arial" w:eastAsia="Arial" w:hAnsi="Arial" w:cs="Arial"/>
                <w:b/>
                <w:szCs w:val="20"/>
                <w:u w:val="single"/>
              </w:rPr>
              <w:t>EJE ORGANIZADOR:</w:t>
            </w:r>
            <w:r>
              <w:rPr>
                <w:rFonts w:ascii="Arial" w:eastAsia="Arial" w:hAnsi="Arial" w:cs="Arial"/>
                <w:b/>
                <w:szCs w:val="20"/>
              </w:rPr>
              <w:t xml:space="preserve"> ÁLGEBRA Y FUNCIONES</w:t>
            </w:r>
          </w:p>
        </w:tc>
        <w:tc>
          <w:tcPr>
            <w:tcW w:w="7081" w:type="dxa"/>
            <w:tcBorders>
              <w:top w:val="single" w:sz="4" w:space="0" w:color="auto"/>
              <w:left w:val="single" w:sz="4" w:space="0" w:color="auto"/>
              <w:bottom w:val="single" w:sz="4" w:space="0" w:color="auto"/>
              <w:right w:val="single" w:sz="4" w:space="0" w:color="auto"/>
            </w:tcBorders>
            <w:vAlign w:val="center"/>
            <w:hideMark/>
          </w:tcPr>
          <w:p w:rsidR="00E12351" w:rsidRDefault="00E12351" w:rsidP="00913C72">
            <w:pPr>
              <w:jc w:val="both"/>
              <w:rPr>
                <w:rFonts w:ascii="Calibri" w:eastAsia="Calibri" w:hAnsi="Calibri" w:cs="Times New Roman"/>
                <w:sz w:val="20"/>
                <w:szCs w:val="20"/>
              </w:rPr>
            </w:pPr>
            <w:r>
              <w:rPr>
                <w:sz w:val="20"/>
                <w:szCs w:val="20"/>
              </w:rPr>
              <w:t xml:space="preserve">Función polinómica de primer grado: dominio e imagen. Crecimiento y decrecimiento. Máximos y mínimos. Intersección con los ejes. Positividad y negatividad. Raíces de una función y ordenada al origen.  </w:t>
            </w:r>
          </w:p>
          <w:p w:rsidR="00E12351" w:rsidRDefault="00E12351" w:rsidP="00913C72">
            <w:pPr>
              <w:jc w:val="both"/>
              <w:rPr>
                <w:sz w:val="20"/>
                <w:szCs w:val="20"/>
              </w:rPr>
            </w:pPr>
            <w:r>
              <w:rPr>
                <w:sz w:val="20"/>
                <w:szCs w:val="20"/>
              </w:rPr>
              <w:t xml:space="preserve">Ecuaciones de la recta. Forma explícita, general o implícita. </w:t>
            </w:r>
          </w:p>
          <w:p w:rsidR="00E12351" w:rsidRDefault="00E12351" w:rsidP="00913C72">
            <w:pPr>
              <w:jc w:val="both"/>
              <w:rPr>
                <w:b/>
                <w:sz w:val="20"/>
                <w:szCs w:val="20"/>
                <w:u w:val="single"/>
              </w:rPr>
            </w:pPr>
            <w:r>
              <w:rPr>
                <w:sz w:val="20"/>
                <w:szCs w:val="20"/>
              </w:rPr>
              <w:t>Resolución de ejercicios y problemas.</w:t>
            </w:r>
          </w:p>
        </w:tc>
      </w:tr>
      <w:tr w:rsidR="00E12351" w:rsidTr="00E12351">
        <w:trPr>
          <w:trHeight w:val="1408"/>
        </w:trPr>
        <w:tc>
          <w:tcPr>
            <w:tcW w:w="3519" w:type="dxa"/>
            <w:tcBorders>
              <w:top w:val="single" w:sz="4" w:space="0" w:color="auto"/>
              <w:left w:val="single" w:sz="4" w:space="0" w:color="auto"/>
              <w:bottom w:val="single" w:sz="4" w:space="0" w:color="auto"/>
              <w:right w:val="single" w:sz="4" w:space="0" w:color="auto"/>
            </w:tcBorders>
            <w:vAlign w:val="center"/>
          </w:tcPr>
          <w:p w:rsidR="00E12351" w:rsidRDefault="00E12351" w:rsidP="00913C72">
            <w:pPr>
              <w:spacing w:after="19"/>
              <w:jc w:val="center"/>
              <w:rPr>
                <w:rFonts w:ascii="Arial" w:eastAsia="Arial" w:hAnsi="Arial" w:cs="Arial"/>
                <w:b/>
                <w:szCs w:val="20"/>
              </w:rPr>
            </w:pPr>
          </w:p>
          <w:p w:rsidR="00E12351" w:rsidRDefault="00E12351" w:rsidP="00913C72">
            <w:pPr>
              <w:spacing w:after="19"/>
              <w:jc w:val="center"/>
              <w:rPr>
                <w:rFonts w:ascii="Arial" w:eastAsia="Arial" w:hAnsi="Arial" w:cs="Arial"/>
                <w:b/>
                <w:szCs w:val="20"/>
              </w:rPr>
            </w:pPr>
            <w:r>
              <w:rPr>
                <w:rFonts w:ascii="Arial" w:eastAsia="Arial" w:hAnsi="Arial" w:cs="Arial"/>
                <w:b/>
                <w:szCs w:val="20"/>
              </w:rPr>
              <w:t xml:space="preserve">UNIDAD VI: Estadística y Probabilidad. </w:t>
            </w:r>
          </w:p>
          <w:p w:rsidR="00E12351" w:rsidRDefault="00E12351" w:rsidP="00913C72">
            <w:pPr>
              <w:spacing w:after="19"/>
              <w:jc w:val="center"/>
              <w:rPr>
                <w:rFonts w:ascii="Arial" w:eastAsia="Arial" w:hAnsi="Arial" w:cs="Arial"/>
                <w:b/>
                <w:szCs w:val="20"/>
              </w:rPr>
            </w:pPr>
          </w:p>
          <w:p w:rsidR="00E12351" w:rsidRDefault="00E12351" w:rsidP="00913C72">
            <w:pPr>
              <w:spacing w:after="19"/>
              <w:jc w:val="center"/>
              <w:rPr>
                <w:rFonts w:ascii="Arial" w:eastAsia="Arial" w:hAnsi="Arial" w:cs="Arial"/>
                <w:b/>
                <w:szCs w:val="20"/>
              </w:rPr>
            </w:pPr>
            <w:r>
              <w:rPr>
                <w:rFonts w:ascii="Arial" w:eastAsia="Arial" w:hAnsi="Arial" w:cs="Arial"/>
                <w:b/>
                <w:szCs w:val="20"/>
                <w:u w:val="single"/>
              </w:rPr>
              <w:t xml:space="preserve">EJE ORGANIZADOR: </w:t>
            </w:r>
            <w:r>
              <w:rPr>
                <w:rFonts w:ascii="Arial" w:eastAsia="Arial" w:hAnsi="Arial" w:cs="Arial"/>
                <w:b/>
                <w:szCs w:val="20"/>
              </w:rPr>
              <w:t xml:space="preserve">ESTADÍSTICA Y PROBABILIDAD. </w:t>
            </w:r>
          </w:p>
        </w:tc>
        <w:tc>
          <w:tcPr>
            <w:tcW w:w="7081" w:type="dxa"/>
            <w:tcBorders>
              <w:top w:val="single" w:sz="4" w:space="0" w:color="auto"/>
              <w:left w:val="single" w:sz="4" w:space="0" w:color="auto"/>
              <w:bottom w:val="single" w:sz="4" w:space="0" w:color="auto"/>
              <w:right w:val="single" w:sz="4" w:space="0" w:color="auto"/>
            </w:tcBorders>
            <w:vAlign w:val="center"/>
            <w:hideMark/>
          </w:tcPr>
          <w:p w:rsidR="00E12351" w:rsidRDefault="00E12351" w:rsidP="00913C72">
            <w:pPr>
              <w:rPr>
                <w:rFonts w:ascii="Calibri" w:eastAsia="Calibri" w:hAnsi="Calibri" w:cs="Times New Roman"/>
                <w:b/>
                <w:sz w:val="20"/>
                <w:szCs w:val="20"/>
                <w:u w:val="single"/>
              </w:rPr>
            </w:pPr>
            <w:r>
              <w:rPr>
                <w:sz w:val="20"/>
                <w:szCs w:val="20"/>
              </w:rPr>
              <w:t>Gráficos estadísticos. Resolución de situaciones problemáticas. Permutación, variación. Combinatoria, Cálculo de probabilidades. Resolución de ejercicios y problemas.</w:t>
            </w:r>
          </w:p>
        </w:tc>
      </w:tr>
      <w:tr w:rsidR="00E12351" w:rsidTr="00E12351">
        <w:trPr>
          <w:trHeight w:val="977"/>
        </w:trPr>
        <w:tc>
          <w:tcPr>
            <w:tcW w:w="3519" w:type="dxa"/>
            <w:tcBorders>
              <w:top w:val="single" w:sz="4" w:space="0" w:color="auto"/>
              <w:left w:val="single" w:sz="4" w:space="0" w:color="auto"/>
              <w:bottom w:val="single" w:sz="4" w:space="0" w:color="auto"/>
              <w:right w:val="single" w:sz="4" w:space="0" w:color="auto"/>
            </w:tcBorders>
            <w:vAlign w:val="center"/>
            <w:hideMark/>
          </w:tcPr>
          <w:p w:rsidR="00E12351" w:rsidRDefault="00E12351" w:rsidP="00913C72">
            <w:pPr>
              <w:spacing w:after="19"/>
              <w:jc w:val="center"/>
              <w:rPr>
                <w:rFonts w:ascii="Arial" w:eastAsia="Arial" w:hAnsi="Arial" w:cs="Arial"/>
                <w:b/>
                <w:szCs w:val="20"/>
              </w:rPr>
            </w:pPr>
            <w:r>
              <w:rPr>
                <w:rFonts w:ascii="Arial" w:eastAsia="Arial" w:hAnsi="Arial" w:cs="Arial"/>
                <w:b/>
                <w:szCs w:val="20"/>
              </w:rPr>
              <w:t>Material de consulta para los estudiantes</w:t>
            </w:r>
          </w:p>
        </w:tc>
        <w:tc>
          <w:tcPr>
            <w:tcW w:w="7081" w:type="dxa"/>
            <w:tcBorders>
              <w:top w:val="single" w:sz="4" w:space="0" w:color="auto"/>
              <w:left w:val="single" w:sz="4" w:space="0" w:color="auto"/>
              <w:bottom w:val="single" w:sz="4" w:space="0" w:color="auto"/>
              <w:right w:val="single" w:sz="4" w:space="0" w:color="auto"/>
            </w:tcBorders>
            <w:vAlign w:val="center"/>
            <w:hideMark/>
          </w:tcPr>
          <w:p w:rsidR="00E12351" w:rsidRDefault="00E12351" w:rsidP="00913C72">
            <w:pPr>
              <w:ind w:right="42"/>
              <w:jc w:val="both"/>
              <w:rPr>
                <w:rFonts w:ascii="Calibri" w:eastAsia="Calibri" w:hAnsi="Calibri" w:cs="Times New Roman"/>
                <w:b/>
                <w:sz w:val="20"/>
                <w:szCs w:val="20"/>
                <w:u w:val="single"/>
              </w:rPr>
            </w:pPr>
            <w:r>
              <w:rPr>
                <w:sz w:val="20"/>
                <w:szCs w:val="20"/>
              </w:rPr>
              <w:t>Libros de textos indicados por el docente.</w:t>
            </w:r>
          </w:p>
        </w:tc>
      </w:tr>
    </w:tbl>
    <w:p w:rsidR="00E12351" w:rsidRDefault="00E12351" w:rsidP="00E12351">
      <w:pPr>
        <w:ind w:left="-1440" w:right="10800"/>
        <w:rPr>
          <w:rFonts w:asciiTheme="minorHAnsi" w:hAnsiTheme="minorHAnsi" w:cstheme="minorBidi"/>
          <w:sz w:val="22"/>
          <w:szCs w:val="22"/>
          <w:lang w:val="es-AR"/>
        </w:rPr>
      </w:pPr>
    </w:p>
    <w:p w:rsidR="00E12351" w:rsidRDefault="00E12351" w:rsidP="00E12351">
      <w:pPr>
        <w:ind w:left="262"/>
        <w:jc w:val="both"/>
        <w:rPr>
          <w:lang w:val="es-AR"/>
        </w:rPr>
      </w:pPr>
      <w:r>
        <w:rPr>
          <w:rFonts w:eastAsia="Times New Roman" w:cs="Times New Roman"/>
          <w:lang w:val="es-AR"/>
        </w:rPr>
        <w:t xml:space="preserve"> </w:t>
      </w:r>
    </w:p>
    <w:p w:rsidR="00E12351" w:rsidRDefault="00E12351" w:rsidP="00E12351">
      <w:pPr>
        <w:rPr>
          <w:lang w:val="es-AR"/>
        </w:rPr>
      </w:pPr>
    </w:p>
    <w:p w:rsidR="000064DF" w:rsidRDefault="000064DF" w:rsidP="000064DF">
      <w:pPr>
        <w:pStyle w:val="Encabezado"/>
      </w:pPr>
      <w:bookmarkStart w:id="0" w:name="_GoBack"/>
      <w:bookmarkEnd w:id="0"/>
      <w:r>
        <w:rPr>
          <w:noProof/>
          <w:lang w:val="en-US" w:eastAsia="en-US"/>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608955" cy="5625465"/>
            <wp:effectExtent l="0" t="0" r="0" b="0"/>
            <wp:wrapNone/>
            <wp:docPr id="1" name="Imagen 1" descr="ISOTIPO-GRANDE-R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TIPO-GRANDE-ROJO"/>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5608955" cy="5625465"/>
                    </a:xfrm>
                    <a:prstGeom prst="rect">
                      <a:avLst/>
                    </a:prstGeom>
                    <a:noFill/>
                  </pic:spPr>
                </pic:pic>
              </a:graphicData>
            </a:graphic>
            <wp14:sizeRelH relativeFrom="page">
              <wp14:pctWidth>0</wp14:pctWidth>
            </wp14:sizeRelH>
            <wp14:sizeRelV relativeFrom="page">
              <wp14:pctHeight>0</wp14:pctHeight>
            </wp14:sizeRelV>
          </wp:anchor>
        </w:drawing>
      </w:r>
    </w:p>
    <w:p w:rsidR="000064DF" w:rsidRPr="004126E7" w:rsidRDefault="000064DF" w:rsidP="000064DF">
      <w:pPr>
        <w:pStyle w:val="Encabezado"/>
      </w:pPr>
    </w:p>
    <w:p w:rsidR="000064DF" w:rsidRPr="00C1589F" w:rsidRDefault="000064DF" w:rsidP="000064DF">
      <w:pPr>
        <w:pStyle w:val="Encabezado"/>
      </w:pPr>
    </w:p>
    <w:p w:rsidR="0010647D" w:rsidRDefault="0010647D"/>
    <w:sectPr w:rsidR="001064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4DF"/>
    <w:rsid w:val="000064DF"/>
    <w:rsid w:val="0010647D"/>
    <w:rsid w:val="00E12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3255"/>
  <w15:chartTrackingRefBased/>
  <w15:docId w15:val="{391599AA-3EC5-4840-AD8B-3B42BE17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4DF"/>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s-E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64DF"/>
    <w:pPr>
      <w:tabs>
        <w:tab w:val="center" w:pos="4419"/>
        <w:tab w:val="right" w:pos="8838"/>
      </w:tabs>
    </w:pPr>
    <w:rPr>
      <w:rFonts w:cs="Times New Roman"/>
    </w:rPr>
  </w:style>
  <w:style w:type="character" w:customStyle="1" w:styleId="EncabezadoCar">
    <w:name w:val="Encabezado Car"/>
    <w:basedOn w:val="Fuentedeprrafopredeter"/>
    <w:link w:val="Encabezado"/>
    <w:uiPriority w:val="99"/>
    <w:rsid w:val="000064DF"/>
    <w:rPr>
      <w:rFonts w:ascii="Times New Roman" w:eastAsia="Lucida Sans Unicode" w:hAnsi="Times New Roman" w:cs="Times New Roman"/>
      <w:kern w:val="3"/>
      <w:sz w:val="24"/>
      <w:szCs w:val="24"/>
      <w:lang w:val="es-ES" w:eastAsia="es-AR"/>
    </w:rPr>
  </w:style>
  <w:style w:type="table" w:styleId="Tablaconcuadrcula">
    <w:name w:val="Table Grid"/>
    <w:basedOn w:val="Tablanormal"/>
    <w:uiPriority w:val="39"/>
    <w:rsid w:val="00E12351"/>
    <w:pPr>
      <w:spacing w:after="0" w:line="240" w:lineRule="auto"/>
    </w:pPr>
    <w:rPr>
      <w:rFonts w:ascii="Calibri" w:eastAsia="Calibri" w:hAnsi="Calibri" w:cs="Times New Roman"/>
      <w:sz w:val="20"/>
      <w:szCs w:val="20"/>
      <w:lang w:val="es-AR" w:eastAsia="es-A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911653">
      <w:bodyDiv w:val="1"/>
      <w:marLeft w:val="0"/>
      <w:marRight w:val="0"/>
      <w:marTop w:val="0"/>
      <w:marBottom w:val="0"/>
      <w:divBdr>
        <w:top w:val="none" w:sz="0" w:space="0" w:color="auto"/>
        <w:left w:val="none" w:sz="0" w:space="0" w:color="auto"/>
        <w:bottom w:val="none" w:sz="0" w:space="0" w:color="auto"/>
        <w:right w:val="none" w:sz="0" w:space="0" w:color="auto"/>
      </w:divBdr>
    </w:div>
    <w:div w:id="115765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2024-04-24T22:28:00Z</dcterms:created>
  <dcterms:modified xsi:type="dcterms:W3CDTF">2024-04-24T22:35:00Z</dcterms:modified>
</cp:coreProperties>
</file>