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12" w:rsidRPr="00B33612" w:rsidRDefault="00B33612" w:rsidP="00B33612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val="es-ES" w:eastAsia="es-AR"/>
        </w:rPr>
      </w:pPr>
    </w:p>
    <w:p w:rsidR="00B33612" w:rsidRPr="00B33612" w:rsidRDefault="00B33612" w:rsidP="00B33612">
      <w:pPr>
        <w:widowControl w:val="0"/>
        <w:tabs>
          <w:tab w:val="left" w:pos="8911"/>
        </w:tabs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val="es-ES" w:eastAsia="es-AR"/>
        </w:rPr>
      </w:pPr>
    </w:p>
    <w:p w:rsidR="00B33612" w:rsidRPr="00B33612" w:rsidRDefault="00B33612" w:rsidP="00B33612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val="es-ES" w:eastAsia="es-A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7654"/>
      </w:tblGrid>
      <w:tr w:rsidR="00B33612" w:rsidRPr="00B33612" w:rsidTr="00802DE7">
        <w:tc>
          <w:tcPr>
            <w:tcW w:w="3086" w:type="dxa"/>
            <w:vAlign w:val="center"/>
          </w:tcPr>
          <w:p w:rsidR="00B33612" w:rsidRPr="00B33612" w:rsidRDefault="00B33612" w:rsidP="00B3361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s-ES" w:eastAsia="es-AR"/>
              </w:rPr>
            </w:pPr>
            <w:r w:rsidRPr="00B33612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s-ES" w:eastAsia="es-AR"/>
              </w:rPr>
              <w:t>DISCIPLINA:</w:t>
            </w:r>
          </w:p>
        </w:tc>
        <w:tc>
          <w:tcPr>
            <w:tcW w:w="7654" w:type="dxa"/>
            <w:vAlign w:val="center"/>
          </w:tcPr>
          <w:p w:rsidR="00B33612" w:rsidRPr="00B33612" w:rsidRDefault="00B33612" w:rsidP="00B336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s-ES" w:eastAsia="es-AR"/>
              </w:rPr>
            </w:pPr>
            <w:r w:rsidRPr="00B33612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s-ES" w:eastAsia="es-AR"/>
              </w:rPr>
              <w:t xml:space="preserve">SOCIOLOGIA </w:t>
            </w:r>
          </w:p>
        </w:tc>
      </w:tr>
      <w:tr w:rsidR="00B33612" w:rsidRPr="00B33612" w:rsidTr="00802DE7">
        <w:tc>
          <w:tcPr>
            <w:tcW w:w="3086" w:type="dxa"/>
            <w:vAlign w:val="center"/>
          </w:tcPr>
          <w:p w:rsidR="00B33612" w:rsidRPr="00B33612" w:rsidRDefault="00B33612" w:rsidP="00B3361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s-ES" w:eastAsia="es-AR"/>
              </w:rPr>
            </w:pPr>
            <w:r w:rsidRPr="00B33612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s-ES" w:eastAsia="es-AR"/>
              </w:rPr>
              <w:t>CICLO LECTIVO:</w:t>
            </w:r>
          </w:p>
        </w:tc>
        <w:tc>
          <w:tcPr>
            <w:tcW w:w="7654" w:type="dxa"/>
            <w:vAlign w:val="center"/>
          </w:tcPr>
          <w:p w:rsidR="00B33612" w:rsidRPr="00B33612" w:rsidRDefault="00B33612" w:rsidP="00B336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s-ES" w:eastAsia="es-AR"/>
              </w:rPr>
            </w:pPr>
            <w:r w:rsidRPr="00B33612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s-ES" w:eastAsia="es-AR"/>
              </w:rPr>
              <w:t>2022</w:t>
            </w:r>
          </w:p>
        </w:tc>
      </w:tr>
      <w:tr w:rsidR="00B33612" w:rsidRPr="00B33612" w:rsidTr="00802DE7">
        <w:tc>
          <w:tcPr>
            <w:tcW w:w="3086" w:type="dxa"/>
            <w:vAlign w:val="center"/>
          </w:tcPr>
          <w:p w:rsidR="00B33612" w:rsidRPr="00B33612" w:rsidRDefault="00B33612" w:rsidP="00B3361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s-ES" w:eastAsia="es-AR"/>
              </w:rPr>
            </w:pPr>
            <w:r w:rsidRPr="00B33612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s-ES" w:eastAsia="es-AR"/>
              </w:rPr>
              <w:t>CURSO Y SECCIÓN:</w:t>
            </w:r>
          </w:p>
        </w:tc>
        <w:tc>
          <w:tcPr>
            <w:tcW w:w="7654" w:type="dxa"/>
            <w:vAlign w:val="center"/>
          </w:tcPr>
          <w:p w:rsidR="00B33612" w:rsidRPr="00B33612" w:rsidRDefault="00B33612" w:rsidP="00B336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s-ES" w:eastAsia="es-AR"/>
              </w:rPr>
            </w:pPr>
            <w:r w:rsidRPr="00B33612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s-ES" w:eastAsia="es-AR"/>
              </w:rPr>
              <w:t>5° AÑO B</w:t>
            </w:r>
          </w:p>
        </w:tc>
      </w:tr>
      <w:tr w:rsidR="00B33612" w:rsidRPr="00B33612" w:rsidTr="00802DE7">
        <w:tc>
          <w:tcPr>
            <w:tcW w:w="3086" w:type="dxa"/>
            <w:vAlign w:val="center"/>
          </w:tcPr>
          <w:p w:rsidR="00B33612" w:rsidRPr="00B33612" w:rsidRDefault="00B33612" w:rsidP="00B3361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s-ES" w:eastAsia="es-AR"/>
              </w:rPr>
            </w:pPr>
            <w:r w:rsidRPr="00B33612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s-ES" w:eastAsia="es-AR"/>
              </w:rPr>
              <w:t>NOMBRE DEL DOCENTE:</w:t>
            </w:r>
          </w:p>
        </w:tc>
        <w:tc>
          <w:tcPr>
            <w:tcW w:w="7654" w:type="dxa"/>
            <w:vAlign w:val="center"/>
          </w:tcPr>
          <w:p w:rsidR="00B33612" w:rsidRPr="00B33612" w:rsidRDefault="00B33612" w:rsidP="00B336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s-ES" w:eastAsia="es-AR"/>
              </w:rPr>
            </w:pPr>
            <w:r w:rsidRPr="00B33612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s-ES" w:eastAsia="es-AR"/>
              </w:rPr>
              <w:t xml:space="preserve">CAROLINA LOPEZ </w:t>
            </w:r>
          </w:p>
        </w:tc>
      </w:tr>
      <w:tr w:rsidR="00B33612" w:rsidRPr="00B33612" w:rsidTr="00802DE7">
        <w:tc>
          <w:tcPr>
            <w:tcW w:w="3086" w:type="dxa"/>
            <w:vAlign w:val="center"/>
          </w:tcPr>
          <w:p w:rsidR="00B33612" w:rsidRPr="00B33612" w:rsidRDefault="00B33612" w:rsidP="00B33612">
            <w:pPr>
              <w:tabs>
                <w:tab w:val="left" w:pos="5113"/>
              </w:tabs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  <w:r w:rsidRPr="00B33612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CRITERIOS DE EVALUACIÓN:</w:t>
            </w:r>
          </w:p>
        </w:tc>
        <w:tc>
          <w:tcPr>
            <w:tcW w:w="7654" w:type="dxa"/>
            <w:vAlign w:val="center"/>
          </w:tcPr>
          <w:p w:rsidR="00B33612" w:rsidRPr="00B33612" w:rsidRDefault="00B33612" w:rsidP="00B3361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s-ES" w:eastAsia="es-AR"/>
              </w:rPr>
            </w:pPr>
            <w:r w:rsidRPr="00B33612">
              <w:rPr>
                <w:rFonts w:ascii="Arial" w:eastAsia="Times New Roman" w:hAnsi="Arial" w:cs="Arial"/>
                <w:kern w:val="3"/>
                <w:sz w:val="24"/>
                <w:szCs w:val="24"/>
                <w:lang w:val="es-ES" w:eastAsia="es-AR"/>
              </w:rPr>
              <w:t>Uso correcto del vocabulario. Manejo de los contenidos conceptuales y procedimentales (propios de la disciplina).</w:t>
            </w:r>
          </w:p>
          <w:p w:rsidR="00B33612" w:rsidRPr="00B33612" w:rsidRDefault="00B33612" w:rsidP="00B3361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s-ES" w:eastAsia="es-AR"/>
              </w:rPr>
            </w:pPr>
            <w:r w:rsidRPr="00B33612">
              <w:rPr>
                <w:rFonts w:ascii="Arial" w:eastAsia="Lucida Sans Unicode" w:hAnsi="Arial" w:cs="Arial"/>
                <w:kern w:val="3"/>
                <w:sz w:val="24"/>
                <w:szCs w:val="24"/>
                <w:lang w:val="es-ES" w:eastAsia="es-AR"/>
              </w:rPr>
              <w:t>Coloquios: Presentarse con permiso o boletín de calificaciones, programas y carpeta.</w:t>
            </w:r>
          </w:p>
          <w:p w:rsidR="00B33612" w:rsidRPr="00B33612" w:rsidRDefault="00B33612" w:rsidP="00B3361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s-ES" w:eastAsia="es-AR"/>
              </w:rPr>
            </w:pPr>
            <w:r w:rsidRPr="00B33612">
              <w:rPr>
                <w:rFonts w:ascii="Arial" w:eastAsia="Lucida Sans Unicode" w:hAnsi="Arial" w:cs="Arial"/>
                <w:kern w:val="3"/>
                <w:sz w:val="24"/>
                <w:szCs w:val="24"/>
                <w:lang w:val="es-ES" w:eastAsia="es-AR"/>
              </w:rPr>
              <w:t>Uniforme completo.</w:t>
            </w:r>
          </w:p>
          <w:p w:rsidR="00B33612" w:rsidRPr="00B33612" w:rsidRDefault="00B33612" w:rsidP="00B3361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s-ES" w:eastAsia="es-AR"/>
              </w:rPr>
            </w:pPr>
            <w:r w:rsidRPr="00B33612">
              <w:rPr>
                <w:rFonts w:ascii="Arial" w:eastAsia="Lucida Sans Unicode" w:hAnsi="Arial" w:cs="Arial"/>
                <w:kern w:val="3"/>
                <w:sz w:val="24"/>
                <w:szCs w:val="24"/>
                <w:lang w:val="es-ES" w:eastAsia="es-AR"/>
              </w:rPr>
              <w:t>Previos regulares,  libres y complementarios: Presentarse con DNI y permiso de examen.</w:t>
            </w:r>
          </w:p>
          <w:p w:rsidR="00B33612" w:rsidRPr="00B33612" w:rsidRDefault="00B33612" w:rsidP="00B3361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s-ES" w:eastAsia="es-AR"/>
              </w:rPr>
            </w:pPr>
            <w:r w:rsidRPr="00B33612">
              <w:rPr>
                <w:rFonts w:ascii="Arial" w:eastAsia="Lucida Sans Unicode" w:hAnsi="Arial" w:cs="Arial"/>
                <w:kern w:val="3"/>
                <w:sz w:val="24"/>
                <w:szCs w:val="24"/>
                <w:lang w:val="es-ES" w:eastAsia="es-AR"/>
              </w:rPr>
              <w:t>Uniforme completo.</w:t>
            </w:r>
          </w:p>
        </w:tc>
      </w:tr>
    </w:tbl>
    <w:p w:rsidR="00B33612" w:rsidRPr="00B33612" w:rsidRDefault="00B33612" w:rsidP="00B33612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val="es-ES" w:eastAsia="es-AR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3085"/>
        <w:gridCol w:w="7655"/>
      </w:tblGrid>
      <w:tr w:rsidR="00B33612" w:rsidRPr="00B33612" w:rsidTr="00802DE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12" w:rsidRPr="00B33612" w:rsidRDefault="00B33612" w:rsidP="00B33612">
            <w:pPr>
              <w:tabs>
                <w:tab w:val="left" w:pos="5113"/>
              </w:tabs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  <w:r w:rsidRPr="00B33612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UNIDAD I: </w:t>
            </w:r>
            <w:r w:rsidRPr="00B33612">
              <w:rPr>
                <w:rFonts w:ascii="Arial" w:eastAsia="Times New Roman" w:hAnsi="Arial" w:cs="Arial"/>
                <w:kern w:val="3"/>
                <w:sz w:val="24"/>
                <w:szCs w:val="24"/>
                <w:lang w:val="es-ES" w:eastAsia="es-ES"/>
              </w:rPr>
              <w:t>Concepto de Realidad Social</w:t>
            </w:r>
          </w:p>
          <w:p w:rsidR="00B33612" w:rsidRPr="00B33612" w:rsidRDefault="00B33612" w:rsidP="00B33612">
            <w:pPr>
              <w:tabs>
                <w:tab w:val="left" w:pos="5113"/>
              </w:tabs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12" w:rsidRPr="00B33612" w:rsidRDefault="00B33612" w:rsidP="00B336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s-ES" w:eastAsia="es-AR"/>
              </w:rPr>
            </w:pPr>
            <w:r w:rsidRPr="00B33612">
              <w:rPr>
                <w:rFonts w:ascii="Arial" w:eastAsia="Lucida Sans Unicode" w:hAnsi="Arial" w:cs="Arial"/>
                <w:kern w:val="3"/>
                <w:sz w:val="24"/>
                <w:szCs w:val="24"/>
                <w:lang w:val="es-ES" w:eastAsia="es-AR"/>
              </w:rPr>
              <w:t>¿Para qué sirve la sociología? ¿Qué es la Sociología? Objeto de estudio. El concepto de la realidad social. Dimensiones de los hechos sociales. Sentido común y las construcciones históricas. Lugar del individuo en el mundo social y los significados.</w:t>
            </w:r>
          </w:p>
          <w:p w:rsidR="00B33612" w:rsidRPr="00B33612" w:rsidRDefault="00B33612" w:rsidP="00B3361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US" w:eastAsia="es-AR"/>
              </w:rPr>
            </w:pPr>
          </w:p>
        </w:tc>
      </w:tr>
      <w:tr w:rsidR="00B33612" w:rsidRPr="00B33612" w:rsidTr="00802DE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12" w:rsidRPr="00B33612" w:rsidRDefault="00B33612" w:rsidP="00B336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val="es-ES" w:eastAsia="es-ES"/>
              </w:rPr>
            </w:pPr>
            <w:r w:rsidRPr="00B33612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UNIDAD II: </w:t>
            </w:r>
            <w:r w:rsidRPr="00B33612">
              <w:rPr>
                <w:rFonts w:ascii="Arial" w:eastAsia="Times New Roman" w:hAnsi="Arial" w:cs="Arial"/>
                <w:kern w:val="3"/>
                <w:sz w:val="24"/>
                <w:szCs w:val="24"/>
                <w:lang w:val="es-ES" w:eastAsia="es-ES"/>
              </w:rPr>
              <w:t>Origen de la Sociología</w:t>
            </w:r>
          </w:p>
          <w:p w:rsidR="00B33612" w:rsidRPr="00B33612" w:rsidRDefault="00B33612" w:rsidP="00B336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val="es-ES" w:eastAsia="es-ES"/>
              </w:rPr>
            </w:pPr>
          </w:p>
          <w:p w:rsidR="00B33612" w:rsidRPr="00B33612" w:rsidRDefault="00B33612" w:rsidP="00B33612">
            <w:pPr>
              <w:tabs>
                <w:tab w:val="left" w:pos="5113"/>
              </w:tabs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  <w:p w:rsidR="00B33612" w:rsidRPr="00B33612" w:rsidRDefault="00B33612" w:rsidP="00B33612">
            <w:pPr>
              <w:tabs>
                <w:tab w:val="left" w:pos="5113"/>
              </w:tabs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12" w:rsidRPr="00B33612" w:rsidRDefault="00B33612" w:rsidP="00B336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s-ES" w:eastAsia="es-AR"/>
              </w:rPr>
            </w:pPr>
            <w:r w:rsidRPr="00B33612">
              <w:rPr>
                <w:rFonts w:ascii="Arial" w:eastAsia="Lucida Sans Unicode" w:hAnsi="Arial" w:cs="Arial"/>
                <w:kern w:val="3"/>
                <w:sz w:val="24"/>
                <w:szCs w:val="24"/>
                <w:lang w:val="es-ES" w:eastAsia="es-AR"/>
              </w:rPr>
              <w:t xml:space="preserve">Orígenes de la Sociología. La “Ciencia de la crisis”. El “Problema social” y la “cuestión Social”. La condición obrera y el </w:t>
            </w:r>
            <w:proofErr w:type="spellStart"/>
            <w:r w:rsidRPr="00B33612">
              <w:rPr>
                <w:rFonts w:ascii="Arial" w:eastAsia="Lucida Sans Unicode" w:hAnsi="Arial" w:cs="Arial"/>
                <w:kern w:val="3"/>
                <w:sz w:val="24"/>
                <w:szCs w:val="24"/>
                <w:lang w:val="es-ES" w:eastAsia="es-AR"/>
              </w:rPr>
              <w:t>Ludismo</w:t>
            </w:r>
            <w:proofErr w:type="spellEnd"/>
            <w:r w:rsidRPr="00B33612">
              <w:rPr>
                <w:rFonts w:ascii="Arial" w:eastAsia="Lucida Sans Unicode" w:hAnsi="Arial" w:cs="Arial"/>
                <w:kern w:val="3"/>
                <w:sz w:val="24"/>
                <w:szCs w:val="24"/>
                <w:lang w:val="es-ES" w:eastAsia="es-AR"/>
              </w:rPr>
              <w:t xml:space="preserve">. Modernidad y Capitalismo.  Orden y  Progreso. Secularización. Ciencia, razón y sentido. </w:t>
            </w:r>
          </w:p>
          <w:p w:rsidR="00B33612" w:rsidRPr="00B33612" w:rsidRDefault="00B33612" w:rsidP="00B3361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val="es-ES_tradnl" w:eastAsia="es-ES"/>
              </w:rPr>
            </w:pPr>
          </w:p>
        </w:tc>
      </w:tr>
      <w:tr w:rsidR="00B33612" w:rsidRPr="00B33612" w:rsidTr="00802DE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12" w:rsidRPr="00B33612" w:rsidRDefault="00B33612" w:rsidP="00B33612">
            <w:pPr>
              <w:tabs>
                <w:tab w:val="left" w:pos="5113"/>
              </w:tabs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B33612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UNIDAD III : </w:t>
            </w:r>
            <w:r w:rsidRPr="00B33612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Padres fundadores </w:t>
            </w:r>
          </w:p>
          <w:p w:rsidR="00B33612" w:rsidRPr="00B33612" w:rsidRDefault="00B33612" w:rsidP="00B33612">
            <w:pPr>
              <w:tabs>
                <w:tab w:val="left" w:pos="5113"/>
              </w:tabs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12" w:rsidRPr="00B33612" w:rsidRDefault="00B33612" w:rsidP="00B336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s-ES" w:eastAsia="es-AR"/>
              </w:rPr>
            </w:pPr>
            <w:r w:rsidRPr="00B33612">
              <w:rPr>
                <w:rFonts w:ascii="Arial" w:eastAsia="Lucida Sans Unicode" w:hAnsi="Arial" w:cs="Arial"/>
                <w:kern w:val="3"/>
                <w:sz w:val="24"/>
                <w:szCs w:val="24"/>
                <w:lang w:val="es-ES" w:eastAsia="es-AR"/>
              </w:rPr>
              <w:t xml:space="preserve">El pensamiento sociológico. Los padres fundadores. Ciencias Naturales y su modelo. </w:t>
            </w:r>
            <w:r w:rsidRPr="00B33612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s-ES" w:eastAsia="es-AR"/>
              </w:rPr>
              <w:t xml:space="preserve">Saint – </w:t>
            </w:r>
            <w:proofErr w:type="spellStart"/>
            <w:r w:rsidRPr="00B33612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s-ES" w:eastAsia="es-AR"/>
              </w:rPr>
              <w:t>Simon</w:t>
            </w:r>
            <w:proofErr w:type="spellEnd"/>
            <w:r w:rsidRPr="00B33612">
              <w:rPr>
                <w:rFonts w:ascii="Arial" w:eastAsia="Lucida Sans Unicode" w:hAnsi="Arial" w:cs="Arial"/>
                <w:kern w:val="3"/>
                <w:sz w:val="24"/>
                <w:szCs w:val="24"/>
                <w:lang w:val="es-ES" w:eastAsia="es-AR"/>
              </w:rPr>
              <w:t xml:space="preserve">; Evolucionismo. La sociedad como una “Maquina organizada”. Etapas de la evolución social.  </w:t>
            </w:r>
            <w:r w:rsidRPr="00B33612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s-ES" w:eastAsia="es-AR"/>
              </w:rPr>
              <w:t>Augusto Comte</w:t>
            </w:r>
            <w:r w:rsidRPr="00B33612">
              <w:rPr>
                <w:rFonts w:ascii="Arial" w:eastAsia="Lucida Sans Unicode" w:hAnsi="Arial" w:cs="Arial"/>
                <w:kern w:val="3"/>
                <w:sz w:val="24"/>
                <w:szCs w:val="24"/>
                <w:lang w:val="es-ES" w:eastAsia="es-AR"/>
              </w:rPr>
              <w:t xml:space="preserve">; orden y progreso. Positivismo. La sociedad como un “organismo vivo”. El individuo. </w:t>
            </w:r>
          </w:p>
          <w:p w:rsidR="00B33612" w:rsidRPr="00B33612" w:rsidRDefault="00B33612" w:rsidP="00B336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s-ES" w:eastAsia="es-AR"/>
              </w:rPr>
            </w:pPr>
          </w:p>
          <w:p w:rsidR="00B33612" w:rsidRPr="00B33612" w:rsidRDefault="00B33612" w:rsidP="00B3361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val="es-ES_tradnl" w:eastAsia="es-ES"/>
              </w:rPr>
            </w:pPr>
          </w:p>
        </w:tc>
      </w:tr>
      <w:tr w:rsidR="00B33612" w:rsidRPr="00B33612" w:rsidTr="00802DE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12" w:rsidRPr="00B33612" w:rsidRDefault="00B33612" w:rsidP="00B33612">
            <w:pPr>
              <w:tabs>
                <w:tab w:val="left" w:pos="5113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B33612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UNIDAD IV: </w:t>
            </w:r>
            <w:r w:rsidRPr="00B33612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Sociología clásica </w:t>
            </w:r>
          </w:p>
          <w:p w:rsidR="00B33612" w:rsidRPr="00B33612" w:rsidRDefault="00B33612" w:rsidP="00B33612">
            <w:pPr>
              <w:tabs>
                <w:tab w:val="left" w:pos="5113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:rsidR="00B33612" w:rsidRPr="00B33612" w:rsidRDefault="00B33612" w:rsidP="00B33612">
            <w:pPr>
              <w:tabs>
                <w:tab w:val="left" w:pos="5113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12" w:rsidRPr="00B33612" w:rsidRDefault="00B33612" w:rsidP="00B3361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val="es-ES_tradnl" w:eastAsia="es-ES"/>
              </w:rPr>
            </w:pPr>
            <w:r w:rsidRPr="00B33612">
              <w:rPr>
                <w:rFonts w:ascii="Arial" w:eastAsia="Times New Roman" w:hAnsi="Arial" w:cs="Arial"/>
                <w:kern w:val="3"/>
                <w:sz w:val="24"/>
                <w:szCs w:val="24"/>
                <w:lang w:val="es-ES_tradnl" w:eastAsia="es-ES"/>
              </w:rPr>
              <w:t>.</w:t>
            </w:r>
            <w:r w:rsidRPr="00B33612">
              <w:rPr>
                <w:rFonts w:ascii="Arial" w:eastAsia="Lucida Sans Unicode" w:hAnsi="Arial" w:cs="Arial"/>
                <w:kern w:val="3"/>
                <w:sz w:val="24"/>
                <w:szCs w:val="24"/>
                <w:lang w:val="es-ES" w:eastAsia="es-AR"/>
              </w:rPr>
              <w:t xml:space="preserve"> La Sociología Clásica: </w:t>
            </w:r>
            <w:r w:rsidRPr="00B33612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s-ES" w:eastAsia="es-AR"/>
              </w:rPr>
              <w:t>Emile Durkheim</w:t>
            </w:r>
            <w:r w:rsidRPr="00B33612">
              <w:rPr>
                <w:rFonts w:ascii="Arial" w:eastAsia="Lucida Sans Unicode" w:hAnsi="Arial" w:cs="Arial"/>
                <w:kern w:val="3"/>
                <w:sz w:val="24"/>
                <w:szCs w:val="24"/>
                <w:lang w:val="es-ES" w:eastAsia="es-AR"/>
              </w:rPr>
              <w:t xml:space="preserve"> y los “Hechos Sociales”, la “conciencia colectiva”, el Castigo y los desviados. </w:t>
            </w:r>
            <w:r w:rsidRPr="00B33612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s-ES" w:eastAsia="es-AR"/>
              </w:rPr>
              <w:t>Karl Marx</w:t>
            </w:r>
            <w:r w:rsidRPr="00B33612">
              <w:rPr>
                <w:rFonts w:ascii="Arial" w:eastAsia="Lucida Sans Unicode" w:hAnsi="Arial" w:cs="Arial"/>
                <w:kern w:val="3"/>
                <w:sz w:val="24"/>
                <w:szCs w:val="24"/>
                <w:lang w:val="es-ES" w:eastAsia="es-AR"/>
              </w:rPr>
              <w:t xml:space="preserve">, el “Materialismo Histórico” y la sociedad como un “sistema de antagonismos”. </w:t>
            </w:r>
            <w:r w:rsidRPr="00B33612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s-ES" w:eastAsia="es-AR"/>
              </w:rPr>
              <w:t>Max Weber</w:t>
            </w:r>
            <w:r w:rsidRPr="00B33612">
              <w:rPr>
                <w:rFonts w:ascii="Arial" w:eastAsia="Lucida Sans Unicode" w:hAnsi="Arial" w:cs="Arial"/>
                <w:kern w:val="3"/>
                <w:sz w:val="24"/>
                <w:szCs w:val="24"/>
                <w:lang w:val="es-ES" w:eastAsia="es-AR"/>
              </w:rPr>
              <w:t>, La “Acción social” y la preocupación Ética</w:t>
            </w:r>
          </w:p>
        </w:tc>
      </w:tr>
      <w:tr w:rsidR="00B33612" w:rsidRPr="00B33612" w:rsidTr="00802DE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12" w:rsidRPr="00B33612" w:rsidRDefault="00B33612" w:rsidP="00B336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val="es-ES" w:eastAsia="es-ES"/>
              </w:rPr>
            </w:pPr>
            <w:r w:rsidRPr="00B33612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UNIDAD V:</w:t>
            </w:r>
            <w:r w:rsidRPr="00B33612">
              <w:rPr>
                <w:rFonts w:ascii="Arial" w:eastAsia="Times New Roman" w:hAnsi="Arial" w:cs="Arial"/>
                <w:kern w:val="3"/>
                <w:sz w:val="24"/>
                <w:szCs w:val="24"/>
                <w:lang w:val="es-ES" w:eastAsia="es-ES"/>
              </w:rPr>
              <w:t xml:space="preserve"> Teorías sociológicas del siglo XX</w:t>
            </w:r>
          </w:p>
          <w:p w:rsidR="00B33612" w:rsidRPr="00B33612" w:rsidRDefault="00B33612" w:rsidP="00B336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val="es-ES" w:eastAsia="es-ES"/>
              </w:rPr>
            </w:pPr>
          </w:p>
          <w:p w:rsidR="00B33612" w:rsidRPr="00B33612" w:rsidRDefault="00B33612" w:rsidP="00B33612">
            <w:pPr>
              <w:tabs>
                <w:tab w:val="left" w:pos="5113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  <w:p w:rsidR="00B33612" w:rsidRPr="00B33612" w:rsidRDefault="00B33612" w:rsidP="00B33612">
            <w:pPr>
              <w:tabs>
                <w:tab w:val="left" w:pos="5113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12" w:rsidRPr="00B33612" w:rsidRDefault="00B33612" w:rsidP="00B336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s-ES" w:eastAsia="es-AR"/>
              </w:rPr>
            </w:pPr>
            <w:r w:rsidRPr="00B33612">
              <w:rPr>
                <w:rFonts w:ascii="Arial" w:eastAsia="Lucida Sans Unicode" w:hAnsi="Arial" w:cs="Arial"/>
                <w:kern w:val="3"/>
                <w:sz w:val="24"/>
                <w:szCs w:val="24"/>
                <w:lang w:val="es-ES" w:eastAsia="es-AR"/>
              </w:rPr>
              <w:t xml:space="preserve">La guerra, la revolución y las tecnologías. El Estructuralismo Y Claude Levi Strauss. El concepto de estructura. El estructural-funcionalismo. </w:t>
            </w:r>
            <w:proofErr w:type="spellStart"/>
            <w:r w:rsidRPr="00B33612">
              <w:rPr>
                <w:rFonts w:ascii="Arial" w:eastAsia="Lucida Sans Unicode" w:hAnsi="Arial" w:cs="Arial"/>
                <w:kern w:val="3"/>
                <w:sz w:val="24"/>
                <w:szCs w:val="24"/>
                <w:lang w:val="es-ES" w:eastAsia="es-AR"/>
              </w:rPr>
              <w:t>Talcott</w:t>
            </w:r>
            <w:proofErr w:type="spellEnd"/>
            <w:r w:rsidRPr="00B33612">
              <w:rPr>
                <w:rFonts w:ascii="Arial" w:eastAsia="Lucida Sans Unicode" w:hAnsi="Arial" w:cs="Arial"/>
                <w:kern w:val="3"/>
                <w:sz w:val="24"/>
                <w:szCs w:val="24"/>
                <w:lang w:val="es-ES" w:eastAsia="es-AR"/>
              </w:rPr>
              <w:t xml:space="preserve"> Parsons. El sistema. La Escuela de Frankfurt ¿Qué es la racionalidad instrumental? ¿Qué es la racionalidad crítica? Clases sociales. División del trabajo</w:t>
            </w:r>
          </w:p>
          <w:p w:rsidR="00B33612" w:rsidRPr="00B33612" w:rsidRDefault="00B33612" w:rsidP="00B3361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s-ES" w:eastAsia="es-AR"/>
              </w:rPr>
            </w:pPr>
          </w:p>
        </w:tc>
      </w:tr>
      <w:tr w:rsidR="00B33612" w:rsidRPr="00B33612" w:rsidTr="00802DE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12" w:rsidRPr="00B33612" w:rsidRDefault="00B33612" w:rsidP="00B33612">
            <w:pPr>
              <w:tabs>
                <w:tab w:val="left" w:pos="5113"/>
              </w:tabs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  <w:r w:rsidRPr="00B33612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Bibliografía de consulta para el alumno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12" w:rsidRPr="00B33612" w:rsidRDefault="00B33612" w:rsidP="00B33612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N w:val="0"/>
              <w:spacing w:after="200" w:line="276" w:lineRule="auto"/>
              <w:contextualSpacing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val="es-ES_tradnl" w:eastAsia="es-ES"/>
              </w:rPr>
            </w:pPr>
            <w:r w:rsidRPr="00B33612">
              <w:rPr>
                <w:rFonts w:ascii="Arial" w:eastAsia="Calibri" w:hAnsi="Arial" w:cs="Arial"/>
                <w:sz w:val="24"/>
                <w:szCs w:val="24"/>
                <w:lang w:val="es-ES_tradnl" w:eastAsia="es-ES"/>
              </w:rPr>
              <w:t xml:space="preserve">Héctor E. </w:t>
            </w:r>
            <w:proofErr w:type="spellStart"/>
            <w:r w:rsidRPr="00B33612">
              <w:rPr>
                <w:rFonts w:ascii="Arial" w:eastAsia="Calibri" w:hAnsi="Arial" w:cs="Arial"/>
                <w:sz w:val="24"/>
                <w:szCs w:val="24"/>
                <w:lang w:val="es-ES_tradnl" w:eastAsia="es-ES"/>
              </w:rPr>
              <w:t>Recalde</w:t>
            </w:r>
            <w:proofErr w:type="spellEnd"/>
            <w:r w:rsidRPr="00B33612">
              <w:rPr>
                <w:rFonts w:ascii="Arial" w:eastAsia="Calibri" w:hAnsi="Arial" w:cs="Arial"/>
                <w:sz w:val="24"/>
                <w:szCs w:val="24"/>
                <w:lang w:val="es-ES_tradnl" w:eastAsia="es-ES"/>
              </w:rPr>
              <w:t xml:space="preserve">, “Sociología”, </w:t>
            </w:r>
            <w:proofErr w:type="spellStart"/>
            <w:r w:rsidRPr="00B33612">
              <w:rPr>
                <w:rFonts w:ascii="Arial" w:eastAsia="Calibri" w:hAnsi="Arial" w:cs="Arial"/>
                <w:sz w:val="24"/>
                <w:szCs w:val="24"/>
                <w:lang w:val="es-ES_tradnl" w:eastAsia="es-ES"/>
              </w:rPr>
              <w:t>ed</w:t>
            </w:r>
            <w:proofErr w:type="spellEnd"/>
            <w:r w:rsidRPr="00B33612">
              <w:rPr>
                <w:rFonts w:ascii="Arial" w:eastAsia="Calibri" w:hAnsi="Arial" w:cs="Arial"/>
                <w:sz w:val="24"/>
                <w:szCs w:val="24"/>
                <w:lang w:val="es-ES_tradnl" w:eastAsia="es-ES"/>
              </w:rPr>
              <w:t xml:space="preserve"> del Aula Taller, 2006.</w:t>
            </w:r>
          </w:p>
          <w:p w:rsidR="00B33612" w:rsidRPr="00B33612" w:rsidRDefault="00B33612" w:rsidP="00B33612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N w:val="0"/>
              <w:spacing w:after="200" w:line="276" w:lineRule="auto"/>
              <w:contextualSpacing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val="es-ES_tradnl" w:eastAsia="es-ES"/>
              </w:rPr>
            </w:pPr>
            <w:r w:rsidRPr="00B33612">
              <w:rPr>
                <w:rFonts w:ascii="Arial" w:eastAsia="Calibri" w:hAnsi="Arial" w:cs="Arial"/>
                <w:sz w:val="24"/>
                <w:szCs w:val="24"/>
                <w:lang w:val="es-ES_tradnl" w:eastAsia="es-ES"/>
              </w:rPr>
              <w:t>Apuntes otorgados por el docente. Varios.</w:t>
            </w:r>
          </w:p>
          <w:p w:rsidR="00B33612" w:rsidRPr="00B33612" w:rsidRDefault="00B33612" w:rsidP="00B33612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N w:val="0"/>
              <w:spacing w:after="200" w:line="276" w:lineRule="auto"/>
              <w:contextualSpacing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val="es-ES_tradnl" w:eastAsia="es-ES"/>
              </w:rPr>
            </w:pPr>
            <w:r w:rsidRPr="00B33612">
              <w:rPr>
                <w:rFonts w:ascii="Arial" w:eastAsia="Calibri" w:hAnsi="Arial" w:cs="Arial"/>
                <w:sz w:val="24"/>
                <w:szCs w:val="24"/>
                <w:lang w:val="es-ES_tradnl" w:eastAsia="es-ES"/>
              </w:rPr>
              <w:t>Artículos periodísticos.</w:t>
            </w:r>
          </w:p>
        </w:tc>
      </w:tr>
    </w:tbl>
    <w:p w:rsidR="00B33612" w:rsidRPr="00B33612" w:rsidRDefault="00B33612" w:rsidP="00B33612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val="es-ES" w:eastAsia="es-AR"/>
        </w:rPr>
      </w:pPr>
    </w:p>
    <w:p w:rsidR="00B33612" w:rsidRPr="00B33612" w:rsidRDefault="00B33612" w:rsidP="00B33612">
      <w:pPr>
        <w:rPr>
          <w:rFonts w:ascii="Arial" w:hAnsi="Arial" w:cs="Arial"/>
          <w:sz w:val="24"/>
          <w:szCs w:val="24"/>
        </w:rPr>
      </w:pPr>
    </w:p>
    <w:p w:rsidR="00B33612" w:rsidRPr="00B33612" w:rsidRDefault="00B33612" w:rsidP="00B33612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val="es-ES" w:eastAsia="es-AR"/>
        </w:rPr>
      </w:pPr>
    </w:p>
    <w:p w:rsidR="00044E31" w:rsidRDefault="00044E31">
      <w:bookmarkStart w:id="0" w:name="_GoBack"/>
      <w:bookmarkEnd w:id="0"/>
    </w:p>
    <w:sectPr w:rsidR="00044E31" w:rsidSect="00F33683">
      <w:headerReference w:type="default" r:id="rId5"/>
      <w:pgSz w:w="12240" w:h="20160" w:code="5"/>
      <w:pgMar w:top="1418" w:right="1701" w:bottom="88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683" w:rsidRPr="00F33683" w:rsidRDefault="00B33612" w:rsidP="00143AA6">
    <w:pPr>
      <w:pStyle w:val="Encabezado"/>
      <w:jc w:val="center"/>
      <w:rPr>
        <w:rFonts w:ascii="Calibri" w:hAnsi="Calibri"/>
        <w:b/>
        <w:sz w:val="44"/>
        <w:lang w:val="es-AR"/>
      </w:rPr>
    </w:pPr>
    <w:r>
      <w:rPr>
        <w:rFonts w:ascii="Calibri" w:hAnsi="Calibri"/>
        <w:b/>
        <w:noProof/>
        <w:sz w:val="44"/>
        <w:lang w:val="es-AR"/>
      </w:rPr>
      <w:drawing>
        <wp:anchor distT="0" distB="0" distL="114300" distR="114300" simplePos="0" relativeHeight="251660288" behindDoc="1" locked="0" layoutInCell="1" allowOverlap="1" wp14:anchorId="2E387DFE" wp14:editId="484649F9">
          <wp:simplePos x="0" y="0"/>
          <wp:positionH relativeFrom="column">
            <wp:posOffset>-303530</wp:posOffset>
          </wp:positionH>
          <wp:positionV relativeFrom="paragraph">
            <wp:posOffset>-69850</wp:posOffset>
          </wp:positionV>
          <wp:extent cx="1811020" cy="596265"/>
          <wp:effectExtent l="0" t="0" r="0" b="0"/>
          <wp:wrapTight wrapText="bothSides">
            <wp:wrapPolygon edited="0">
              <wp:start x="1818" y="0"/>
              <wp:lineTo x="0" y="1380"/>
              <wp:lineTo x="0" y="13112"/>
              <wp:lineTo x="1363" y="20013"/>
              <wp:lineTo x="1818" y="20703"/>
              <wp:lineTo x="2954" y="20703"/>
              <wp:lineTo x="21358" y="19323"/>
              <wp:lineTo x="21358" y="13112"/>
              <wp:lineTo x="16586" y="11042"/>
              <wp:lineTo x="17041" y="6901"/>
              <wp:lineTo x="2954" y="0"/>
              <wp:lineTo x="1818" y="0"/>
            </wp:wrapPolygon>
          </wp:wrapTight>
          <wp:docPr id="2" name="Imagen 2" descr="Escudo_Cole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_Coleg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sz w:val="44"/>
        <w:lang w:val="es-AR"/>
      </w:rPr>
      <w:drawing>
        <wp:anchor distT="0" distB="0" distL="114300" distR="114300" simplePos="0" relativeHeight="251659264" behindDoc="1" locked="0" layoutInCell="1" allowOverlap="1" wp14:anchorId="4B90A0FC" wp14:editId="067CC0FC">
          <wp:simplePos x="0" y="0"/>
          <wp:positionH relativeFrom="column">
            <wp:posOffset>5708015</wp:posOffset>
          </wp:positionH>
          <wp:positionV relativeFrom="paragraph">
            <wp:posOffset>118110</wp:posOffset>
          </wp:positionV>
          <wp:extent cx="990600" cy="546735"/>
          <wp:effectExtent l="0" t="0" r="0" b="5715"/>
          <wp:wrapTight wrapText="bothSides">
            <wp:wrapPolygon edited="0">
              <wp:start x="0" y="0"/>
              <wp:lineTo x="0" y="21073"/>
              <wp:lineTo x="21185" y="21073"/>
              <wp:lineTo x="21185" y="0"/>
              <wp:lineTo x="0" y="0"/>
            </wp:wrapPolygon>
          </wp:wrapTight>
          <wp:docPr id="3" name="Imagen 3" descr="IMG-20160328-WA0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G-20160328-WA00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sz w:val="44"/>
      </w:rPr>
      <w:t>Programa de Exa</w:t>
    </w:r>
    <w:r w:rsidRPr="00F33683">
      <w:rPr>
        <w:rFonts w:ascii="Calibri" w:hAnsi="Calibri"/>
        <w:b/>
        <w:noProof/>
        <w:sz w:val="44"/>
      </w:rPr>
      <w:t>men</w:t>
    </w:r>
  </w:p>
  <w:p w:rsidR="005F367D" w:rsidRDefault="00B33612" w:rsidP="00143AA6">
    <w:pPr>
      <w:pStyle w:val="Encabezado"/>
      <w:rPr>
        <w:lang w:val="es-AR"/>
      </w:rPr>
    </w:pPr>
  </w:p>
  <w:p w:rsidR="00F33683" w:rsidRDefault="00B33612" w:rsidP="00143AA6">
    <w:pPr>
      <w:pStyle w:val="Encabezado"/>
      <w:rPr>
        <w:lang w:val="es-AR"/>
      </w:rPr>
    </w:pPr>
    <w:r>
      <w:rPr>
        <w:noProof/>
        <w:lang w:val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044A6D" wp14:editId="6EA8315B">
              <wp:simplePos x="0" y="0"/>
              <wp:positionH relativeFrom="column">
                <wp:posOffset>-140335</wp:posOffset>
              </wp:positionH>
              <wp:positionV relativeFrom="paragraph">
                <wp:posOffset>147320</wp:posOffset>
              </wp:positionV>
              <wp:extent cx="7000875" cy="1270"/>
              <wp:effectExtent l="0" t="19050" r="9525" b="3683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0875" cy="127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B647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11.05pt;margin-top:11.6pt;width:551.25pt;height: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D0F8E"/>
    <w:multiLevelType w:val="hybridMultilevel"/>
    <w:tmpl w:val="F294C5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12"/>
    <w:rsid w:val="00044E31"/>
    <w:rsid w:val="00B3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C77F525-9839-401E-AC54-939B9EBC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3612"/>
    <w:pPr>
      <w:widowControl w:val="0"/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val="es-ES" w:eastAsia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B33612"/>
    <w:rPr>
      <w:rFonts w:ascii="Times New Roman" w:eastAsia="Lucida Sans Unicode" w:hAnsi="Times New Roman" w:cs="Times New Roman"/>
      <w:kern w:val="3"/>
      <w:sz w:val="24"/>
      <w:szCs w:val="24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Caro-Marce</dc:creator>
  <cp:keywords/>
  <dc:description/>
  <cp:lastModifiedBy>Caro-Marce</cp:lastModifiedBy>
  <cp:revision>1</cp:revision>
  <dcterms:created xsi:type="dcterms:W3CDTF">2022-04-18T22:14:00Z</dcterms:created>
  <dcterms:modified xsi:type="dcterms:W3CDTF">2022-04-18T22:15:00Z</dcterms:modified>
</cp:coreProperties>
</file>