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9B0" w:rsidRDefault="004319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319B0" w:rsidRDefault="004319B0"/>
    <w:tbl>
      <w:tblPr>
        <w:tblStyle w:val="a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662"/>
      </w:tblGrid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DISCIPLINA:</w:t>
            </w:r>
          </w:p>
        </w:tc>
        <w:tc>
          <w:tcPr>
            <w:tcW w:w="6662" w:type="dxa"/>
            <w:vAlign w:val="center"/>
          </w:tcPr>
          <w:p w:rsidR="004319B0" w:rsidRDefault="00EA6FD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Lengua y Literatura</w:t>
            </w: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CICLO LECTIVO:</w:t>
            </w:r>
          </w:p>
        </w:tc>
        <w:tc>
          <w:tcPr>
            <w:tcW w:w="6662" w:type="dxa"/>
            <w:vAlign w:val="center"/>
          </w:tcPr>
          <w:p w:rsidR="004319B0" w:rsidRDefault="00EA6FD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</w:t>
            </w:r>
            <w:r w:rsidR="00D958A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CURSO Y SECCIÓN:</w:t>
            </w:r>
          </w:p>
        </w:tc>
        <w:tc>
          <w:tcPr>
            <w:tcW w:w="6662" w:type="dxa"/>
            <w:vAlign w:val="center"/>
          </w:tcPr>
          <w:p w:rsidR="004319B0" w:rsidRDefault="00EA6FD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6° </w:t>
            </w:r>
            <w:r w:rsidR="00EB357E"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DEL DOCENTE:</w:t>
            </w:r>
          </w:p>
        </w:tc>
        <w:tc>
          <w:tcPr>
            <w:tcW w:w="6662" w:type="dxa"/>
            <w:vAlign w:val="center"/>
          </w:tcPr>
          <w:p w:rsidR="004319B0" w:rsidRDefault="00EA6FD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Bruno Caligaris</w:t>
            </w: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CRITERIOS DE EVALUACIÓN</w:t>
            </w:r>
            <w:r w:rsidR="00826E9A">
              <w:rPr>
                <w:rStyle w:val="Refdenotaalpie"/>
                <w:rFonts w:ascii="Calibri" w:eastAsia="Calibri" w:hAnsi="Calibri" w:cs="Calibri"/>
                <w:b/>
                <w:color w:val="000000"/>
                <w:sz w:val="22"/>
                <w:szCs w:val="22"/>
              </w:rPr>
              <w:footnoteReference w:id="1"/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:rsidR="004319B0" w:rsidRDefault="00EA6FD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Respeto de las normas de escritura: mayúsculas, reglas de puntuación, de acentuación gráfica y de uso de consonantes. </w:t>
            </w:r>
          </w:p>
          <w:p w:rsidR="004319B0" w:rsidRDefault="00EA6FD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Redacción correcta alternando oraciones simples y oraciones compuestas.</w:t>
            </w:r>
          </w:p>
          <w:p w:rsidR="004319B0" w:rsidRDefault="00EA6FD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Revisión de la corrección docente y autocorrección.</w:t>
            </w:r>
          </w:p>
          <w:p w:rsidR="004319B0" w:rsidRDefault="00EA6FD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Producción de textos escritos siguiendo pautas básicas de cohesión y de coherencia.</w:t>
            </w:r>
          </w:p>
          <w:p w:rsidR="004319B0" w:rsidRDefault="00EA6FD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Desarrollo de la palabra propia: </w:t>
            </w:r>
            <w:r w:rsidR="005C78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reformulación 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uso de citas textuales.</w:t>
            </w:r>
          </w:p>
          <w:p w:rsidR="00242DC9" w:rsidRDefault="00242DC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Exposición oral de dudas y de secuencias de ideas vinculadas al tema de la clase.</w:t>
            </w:r>
          </w:p>
          <w:p w:rsidR="004319B0" w:rsidRDefault="00EA6FD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Lectura rigurosa que demuestre las capacidades de selección, inferencia y reescritura de ideas que aparezcan en los textos</w:t>
            </w:r>
            <w:r w:rsidR="005C78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explicativos y argumentativos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4319B0" w:rsidRDefault="00EA6FD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Lectura e interpretación textual </w:t>
            </w:r>
            <w:r w:rsidR="005C78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 escritos literarios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recurriendo a marcas indicadoras de estrategias discursivas, objetivos y otras condiciones de producción (contexto) de los agentes sociales.</w:t>
            </w:r>
          </w:p>
          <w:p w:rsidR="004319B0" w:rsidRDefault="00EA6FD5" w:rsidP="00EB357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Recuperación de ejes temáticos para construir una historia de la literatura: </w:t>
            </w:r>
            <w:r w:rsidR="00EB357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literatura, </w:t>
            </w:r>
            <w:r w:rsidR="001D0F7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poder</w:t>
            </w:r>
            <w:r w:rsidR="00EB357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</w:t>
            </w:r>
            <w:r w:rsidR="00C34D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colectivos</w:t>
            </w:r>
            <w:r w:rsidR="00EB357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sociales.</w:t>
            </w:r>
          </w:p>
          <w:p w:rsidR="00EB357E" w:rsidRDefault="00EB357E" w:rsidP="00EB35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I</w:t>
            </w:r>
          </w:p>
        </w:tc>
        <w:tc>
          <w:tcPr>
            <w:tcW w:w="6662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Normativa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D67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(repaso)</w:t>
            </w:r>
          </w:p>
          <w:p w:rsidR="004319B0" w:rsidRDefault="004319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Revisión de reglas de: </w:t>
            </w:r>
          </w:p>
          <w:p w:rsidR="004319B0" w:rsidRDefault="00EA6FD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 w:hanging="284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Acentuación gráfica. Tipos de palabras de acuerdo con su acentuación prosódica. Hiato y diptongo. Tilde diacrítica.</w:t>
            </w:r>
          </w:p>
          <w:p w:rsidR="004319B0" w:rsidRDefault="00EA6FD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 w:hanging="284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Uso de consonantes (C, S, Z, B, V, H, G, J, 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LL). </w:t>
            </w:r>
          </w:p>
          <w:p w:rsidR="004319B0" w:rsidRDefault="00EA6FD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 w:hanging="284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Utilización de signos de puntuación y auxiliares.</w:t>
            </w:r>
          </w:p>
          <w:p w:rsidR="004319B0" w:rsidRDefault="00EA6FD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 w:hanging="284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Uso de mayúsculas y minúsculas.</w:t>
            </w:r>
          </w:p>
          <w:p w:rsidR="004319B0" w:rsidRDefault="004319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319B0" w:rsidRDefault="004319B0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1D6714">
        <w:trPr>
          <w:trHeight w:val="567"/>
        </w:trPr>
        <w:tc>
          <w:tcPr>
            <w:tcW w:w="3936" w:type="dxa"/>
            <w:vAlign w:val="center"/>
          </w:tcPr>
          <w:p w:rsidR="001D6714" w:rsidRDefault="001D6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II</w:t>
            </w:r>
          </w:p>
        </w:tc>
        <w:tc>
          <w:tcPr>
            <w:tcW w:w="6662" w:type="dxa"/>
            <w:vAlign w:val="center"/>
          </w:tcPr>
          <w:p w:rsidR="001D6714" w:rsidRPr="001D6714" w:rsidRDefault="001D6714" w:rsidP="001D6714">
            <w:pPr>
              <w:pStyle w:val="Prrafodelista"/>
              <w:numPr>
                <w:ilvl w:val="0"/>
                <w:numId w:val="11"/>
              </w:numPr>
              <w:tabs>
                <w:tab w:val="left" w:pos="309"/>
              </w:tabs>
              <w:ind w:left="0" w:firstLine="0"/>
              <w:jc w:val="both"/>
              <w:rPr>
                <w:rFonts w:cs="Calibri"/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Texto explicativo (repaso): características, superestructura textual, recursos explicativos (definición, ejemplificación, etc.), secuencias narrativa y descriptiva.</w:t>
            </w:r>
          </w:p>
          <w:p w:rsidR="001D6714" w:rsidRDefault="001D6714" w:rsidP="001D6714">
            <w:pPr>
              <w:pStyle w:val="Prrafodelista"/>
              <w:numPr>
                <w:ilvl w:val="0"/>
                <w:numId w:val="11"/>
              </w:numPr>
              <w:tabs>
                <w:tab w:val="left" w:pos="309"/>
              </w:tabs>
              <w:ind w:left="0" w:firstLine="0"/>
              <w:jc w:val="both"/>
              <w:rPr>
                <w:rFonts w:cs="Calibri"/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Texto argumentativo: características, estructuración básica (tesis, argumentos, contrargumentos, etc.), diferencia entre explicación y argumentación, superestructura y recursos o técnicas argumentativas. Géneros discursivos argumentativos. Narración y explicación en la argumentación. Aspectos “argumentativos” en la narrativa: consecuencias a la hora de pensar las producciones literarias argentinas. Acuerdo, diferencia y negociación.</w:t>
            </w: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II</w:t>
            </w:r>
            <w:r w:rsidR="001D67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6662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Gramática y redacción</w:t>
            </w:r>
          </w:p>
          <w:p w:rsidR="004319B0" w:rsidRDefault="004319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4319B0" w:rsidRDefault="00EA6FD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1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Repaso de categorías gramaticales y de sintaxis de oración simple.</w:t>
            </w:r>
          </w:p>
          <w:p w:rsidR="004319B0" w:rsidRDefault="00EA6FD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1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Oraciones compuestas por coordinación.</w:t>
            </w:r>
          </w:p>
          <w:p w:rsidR="004319B0" w:rsidRDefault="00EA6FD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1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Oraciones compuestas por subordinación: división tradicional en sustantivas, adjetivas y adverbiales. Inserción de subordinadas para poder redactar correctamente oraciones complejas.</w:t>
            </w:r>
          </w:p>
          <w:p w:rsidR="004319B0" w:rsidRDefault="00EA6FD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1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Corrección de errores frecuentes (problemas de concordancia, dequeísmo, queísmo, etc.).</w:t>
            </w:r>
          </w:p>
          <w:p w:rsidR="004319B0" w:rsidRDefault="00EA6FD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1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Uso de conectores oracionales.</w:t>
            </w:r>
          </w:p>
          <w:p w:rsidR="004319B0" w:rsidRDefault="00EA6FD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1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Repaso de coherencia y cohesión.</w:t>
            </w:r>
          </w:p>
          <w:p w:rsidR="004319B0" w:rsidRDefault="00EA6FD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1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Estrategias para desarrollar la palabra propia: reformulación de fragmentos ajenos a través de algunos recursos de coherencia y de cohesión. </w:t>
            </w:r>
          </w:p>
          <w:p w:rsidR="004319B0" w:rsidRDefault="00EA6FD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1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Uso de citas y de referencias bibliográficas: normas APA.</w:t>
            </w:r>
          </w:p>
          <w:p w:rsidR="004319B0" w:rsidRDefault="004319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UNIDAD I</w:t>
            </w:r>
            <w:r w:rsidR="001D67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6662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Sarmiento y el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Facundo</w:t>
            </w:r>
          </w:p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a. Condiciones generales de producción.</w:t>
            </w:r>
          </w:p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b. Dicotomía “civilización y barbarie”. La campaña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antirrosista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cómo llevar al país a la Civilización. Estrategias discursivas del autor en relación con sus objetivos. Representaciones de los gauchos</w:t>
            </w:r>
            <w:r w:rsidR="00454F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país</w:t>
            </w:r>
            <w:r w:rsidR="00454F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del poder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:rsidR="004319B0" w:rsidRDefault="00F301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El </w:t>
            </w:r>
            <w:r w:rsidR="00EA6FD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Facundo </w:t>
            </w:r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como escrito argumentativo y literario. Problemática en torno a los géneros discursivos.</w:t>
            </w:r>
          </w:p>
          <w:p w:rsidR="004319B0" w:rsidRDefault="004319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V</w:t>
            </w:r>
          </w:p>
        </w:tc>
        <w:tc>
          <w:tcPr>
            <w:tcW w:w="6662" w:type="dxa"/>
            <w:vAlign w:val="center"/>
          </w:tcPr>
          <w:p w:rsidR="001D6714" w:rsidRDefault="001D6714" w:rsidP="001D6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Vanguardias artísticas </w:t>
            </w:r>
          </w:p>
          <w:p w:rsidR="001D6714" w:rsidRPr="00205271" w:rsidRDefault="001D6714" w:rsidP="0020527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Contexto general de Europa entre fines del siglo XIX y principios del siglo XX.</w:t>
            </w:r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Vínculo con la ampliación de corrientes políticas.</w:t>
            </w:r>
          </w:p>
          <w:p w:rsidR="001D6714" w:rsidRDefault="001D6714" w:rsidP="001D671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Multiplicación de los “ismos”: propuestas del dadaísmo, surrealismo, etc.</w:t>
            </w:r>
          </w:p>
          <w:p w:rsidR="001D6714" w:rsidRDefault="001D6714" w:rsidP="001D671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Vanguardias, historia y tecnología. Rol del artista de vanguardia.</w:t>
            </w:r>
          </w:p>
          <w:p w:rsidR="001D6714" w:rsidRDefault="001D6714" w:rsidP="001D671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Vanguardias y lenguajes: extrañamiento 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antirrealismo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Rechazo de la “obra”.</w:t>
            </w:r>
          </w:p>
          <w:p w:rsidR="001D6714" w:rsidRDefault="001D6714" w:rsidP="001D671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Oposición a la institución artística.</w:t>
            </w:r>
          </w:p>
          <w:p w:rsidR="001D6714" w:rsidRDefault="001D6714" w:rsidP="001D671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Legado en propuestas literarias posteriores argentinas</w:t>
            </w:r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el </w:t>
            </w:r>
            <w:proofErr w:type="spellStart"/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martinfierrismo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1D6714" w:rsidRDefault="001D6714" w:rsidP="001D6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D6714" w:rsidRDefault="00205271" w:rsidP="001D6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Poesía argentina y literatura experimental</w:t>
            </w:r>
          </w:p>
          <w:p w:rsidR="001D6714" w:rsidRDefault="001D6714" w:rsidP="001D6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05271" w:rsidRDefault="001D6714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Búsquedas literarias. Del </w:t>
            </w:r>
            <w:proofErr w:type="spellStart"/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martinfierrismo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Alejandra Pizarnik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Dicotomías: ciudad/campo, vida/arte, etc. Estéticas de mediados de siglo.</w:t>
            </w:r>
            <w:r w:rsid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L. Lamborghini: “Eva Perón en la hoguera”. Fragmentación y </w:t>
            </w:r>
            <w:proofErr w:type="spellStart"/>
            <w:r w:rsid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neovanguardismo</w:t>
            </w:r>
            <w:proofErr w:type="spellEnd"/>
            <w:r w:rsid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 </w:t>
            </w:r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Saer y Manuel Puig: dos </w:t>
            </w:r>
            <w:r w:rsid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narrativas</w:t>
            </w:r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opuestas.</w:t>
            </w:r>
          </w:p>
          <w:p w:rsidR="004975BC" w:rsidRDefault="004975BC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975BC" w:rsidRDefault="004975BC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75B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Surgimiento del rock nacional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4975BC" w:rsidRDefault="004975BC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975BC" w:rsidRDefault="004975BC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beat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el movimiento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hippie,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rebeldía, campos vs. ciudades. Tensiones entre conservadurismo, intereses comerciales y transformación social.</w:t>
            </w:r>
          </w:p>
          <w:p w:rsidR="004319B0" w:rsidRDefault="004319B0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V</w:t>
            </w:r>
            <w:r w:rsidR="001D67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</w:t>
            </w:r>
            <w:r w:rsidR="0020527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(transversal)</w:t>
            </w:r>
          </w:p>
        </w:tc>
        <w:tc>
          <w:tcPr>
            <w:tcW w:w="6662" w:type="dxa"/>
            <w:vAlign w:val="center"/>
          </w:tcPr>
          <w:p w:rsidR="001D6714" w:rsidRDefault="001D6714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Problemáticas de género </w:t>
            </w:r>
          </w:p>
          <w:p w:rsidR="001D6714" w:rsidRDefault="001D6714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D6714" w:rsidRDefault="001D6714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Representaciones sociales </w:t>
            </w:r>
            <w:r w:rsidR="005E1C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 género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 discursos literarios</w:t>
            </w:r>
          </w:p>
          <w:p w:rsidR="001D6714" w:rsidRDefault="001D6714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D6714" w:rsidRDefault="001D6714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Constitución de representaciones sociales de </w:t>
            </w:r>
            <w:r w:rsidR="00205271">
              <w:rPr>
                <w:rFonts w:ascii="Calibri" w:eastAsia="Calibri" w:hAnsi="Calibri" w:cs="Calibri"/>
                <w:sz w:val="22"/>
                <w:szCs w:val="22"/>
              </w:rPr>
              <w:t>género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la literatura y</w:t>
            </w:r>
            <w:r w:rsidR="00205271">
              <w:rPr>
                <w:rFonts w:ascii="Calibri" w:eastAsia="Calibri" w:hAnsi="Calibri" w:cs="Calibri"/>
                <w:sz w:val="22"/>
                <w:szCs w:val="22"/>
              </w:rPr>
              <w:t xml:space="preserve"> 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cultura argentina a lo largo de los siglos XIX y XX. </w:t>
            </w:r>
          </w:p>
          <w:p w:rsidR="001D6714" w:rsidRDefault="001D6714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Análisis de las diferentes dimensiones del escrito literario</w:t>
            </w:r>
            <w:r w:rsidR="00897D73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Personajes que caen por fuera de la masculinidad tradicional. Oposiciones históricas entre los protagonistas varones y los personajes femeninos. Test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Bechdel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negación de la palabra femenina, etc.</w:t>
            </w:r>
          </w:p>
          <w:p w:rsidR="001D6714" w:rsidRDefault="001D6714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319B0" w:rsidRDefault="00EA6FD5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Escritoras mujeres </w:t>
            </w:r>
          </w:p>
          <w:p w:rsidR="004319B0" w:rsidRDefault="004319B0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</w:rPr>
            </w:pPr>
          </w:p>
          <w:p w:rsidR="004319B0" w:rsidRDefault="00EA6FD5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Canon discriminador. De Alfonsina Storni</w:t>
            </w:r>
            <w:r w:rsidR="00205271">
              <w:rPr>
                <w:rFonts w:ascii="Calibri" w:eastAsia="Calibri" w:hAnsi="Calibri" w:cs="Calibri"/>
                <w:sz w:val="22"/>
                <w:szCs w:val="22"/>
              </w:rPr>
              <w:t>, pasando por Pizarnik,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 presente. Machismo, identidades y luchas en el campo literario. </w:t>
            </w:r>
          </w:p>
          <w:p w:rsidR="004319B0" w:rsidRDefault="004319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UNIDAD VI</w:t>
            </w:r>
            <w:r w:rsidR="001D67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6662" w:type="dxa"/>
            <w:vAlign w:val="center"/>
          </w:tcPr>
          <w:p w:rsidR="004319B0" w:rsidRDefault="004319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319B0" w:rsidRDefault="002052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Géneros fantástico y realista en pugna</w:t>
            </w:r>
          </w:p>
          <w:p w:rsidR="004319B0" w:rsidRDefault="004319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D6714" w:rsidRPr="00205271" w:rsidRDefault="002052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20527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El fantástico en el Río de la Plata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: </w:t>
            </w:r>
          </w:p>
          <w:p w:rsidR="001D6714" w:rsidRDefault="001D671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Leopoldo Lugones y </w:t>
            </w:r>
            <w:r w:rsidRPr="001D671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Las fuerzas extrañas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4319B0" w:rsidRDefault="00EA6FD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Borges en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Ficciones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 Aleph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4319B0" w:rsidRDefault="00EA6FD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Dos linajes y recuperación de la dicotomía “civilización y barbarie”. </w:t>
            </w:r>
          </w:p>
          <w:p w:rsidR="00897D73" w:rsidRDefault="00EA6FD5" w:rsidP="00897D7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 cuento fantástico en el cruce de la teoría filosófica y la narrativa literaria. Teorías literaria y discursiva, realidad y construcción de la verdad. </w:t>
            </w:r>
          </w:p>
          <w:p w:rsidR="00897D73" w:rsidRPr="00897D73" w:rsidRDefault="00897D73" w:rsidP="00897D7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97D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Idealismo, solipsismo, metafísica y razón.</w:t>
            </w:r>
            <w:r w:rsidR="00454F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Poder e individualismo.</w:t>
            </w:r>
          </w:p>
          <w:p w:rsidR="004319B0" w:rsidRDefault="004319B0" w:rsidP="00897D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319B0" w:rsidRDefault="00EA6FD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39" w:hanging="70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Julio Cortázar: </w:t>
            </w:r>
          </w:p>
          <w:p w:rsidR="00205271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3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urrealismo</w:t>
            </w:r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205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xistencialismo. </w:t>
            </w:r>
          </w:p>
          <w:p w:rsidR="00205271" w:rsidRDefault="002052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3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Teoría del fantástico y de lo real: el aparato enunciativo y otra dimensión de lo real.</w:t>
            </w:r>
          </w:p>
          <w:p w:rsidR="004975BC" w:rsidRDefault="002052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3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Tres épocas literarias.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Época antiperonista. </w:t>
            </w:r>
            <w:r w:rsid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“Casa tomada”: r</w:t>
            </w:r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epresentaciones de la Argentina y de las clases populares. </w:t>
            </w:r>
            <w:r w:rsid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Otros relatos:</w:t>
            </w:r>
            <w:r w:rsidR="00454F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incomunicación, puente e intimidad. Crítica de las costumbres</w:t>
            </w:r>
            <w:r w:rsidR="00454F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la percepción cientificista</w:t>
            </w:r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="00F301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4319B0" w:rsidRDefault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3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 w:rsidR="00454F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Poder e influencia social. De “Instrucciones para John Howell” a relatos de su época socialista</w:t>
            </w:r>
            <w:r w:rsidR="00F301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F3017B" w:rsidRDefault="00F301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3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319B0" w:rsidRDefault="00EA6FD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39" w:hanging="691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Otros(as) escritores(as): Bioy Casares, Silvina Ocampo, el uruguayo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Felisberto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Hernández, etc</w:t>
            </w:r>
            <w:r w:rsidR="00D958A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étera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4319B0" w:rsidRDefault="004319B0" w:rsidP="002052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05271" w:rsidRPr="00205271" w:rsidRDefault="00205271" w:rsidP="002052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20527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El </w:t>
            </w:r>
            <w:r w:rsidR="004975B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costumbrismo y el realismo</w:t>
            </w:r>
            <w:r w:rsidRPr="0020527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4975B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argentinos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: </w:t>
            </w:r>
          </w:p>
          <w:p w:rsidR="004975BC" w:rsidRDefault="004975BC" w:rsidP="004975B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Sainete y grotesco de principios del siglo XX.</w:t>
            </w:r>
          </w:p>
          <w:p w:rsidR="004975BC" w:rsidRDefault="004975BC" w:rsidP="004975B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Grupo Boedo y Roberto Arlt.</w:t>
            </w:r>
          </w:p>
          <w:p w:rsidR="004975BC" w:rsidRDefault="004975BC" w:rsidP="004975B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Crítica social del </w:t>
            </w:r>
            <w:proofErr w:type="spellStart"/>
            <w:r w:rsidRP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posperonismo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P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Clases populares, realismo y denuncia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4975BC" w:rsidRDefault="004975BC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Rozenmacher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 w:rsidRP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“Cabecita negra”. </w:t>
            </w:r>
          </w:p>
          <w:p w:rsidR="00205271" w:rsidRDefault="004975BC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Abelardo Castillo: “Patrón”. </w:t>
            </w: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VII</w:t>
            </w:r>
            <w:r w:rsidR="001D67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6662" w:type="dxa"/>
            <w:vAlign w:val="center"/>
          </w:tcPr>
          <w:p w:rsidR="004319B0" w:rsidRDefault="004975BC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policial</w:t>
            </w:r>
            <w:r w:rsidR="001D0F78">
              <w:rPr>
                <w:rFonts w:ascii="Calibri" w:eastAsia="Calibri" w:hAnsi="Calibri" w:cs="Calibri"/>
                <w:b/>
              </w:rPr>
              <w:t xml:space="preserve"> argentino</w:t>
            </w:r>
            <w:r>
              <w:rPr>
                <w:rFonts w:ascii="Calibri" w:eastAsia="Calibri" w:hAnsi="Calibri" w:cs="Calibri"/>
                <w:b/>
              </w:rPr>
              <w:t xml:space="preserve"> y la construcción de la verdad</w:t>
            </w:r>
          </w:p>
          <w:p w:rsidR="004319B0" w:rsidRDefault="004319B0">
            <w:pPr>
              <w:tabs>
                <w:tab w:val="left" w:pos="309"/>
              </w:tabs>
              <w:jc w:val="both"/>
              <w:rPr>
                <w:rFonts w:ascii="Calibri" w:eastAsia="Calibri" w:hAnsi="Calibri" w:cs="Calibri"/>
                <w:b/>
              </w:rPr>
            </w:pPr>
          </w:p>
          <w:p w:rsidR="004975BC" w:rsidRDefault="004975B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Manuel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Peyrou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el policial de enigma.</w:t>
            </w:r>
          </w:p>
          <w:p w:rsidR="004975BC" w:rsidRDefault="004975B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Borges en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Ficciones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 Aleph</w:t>
            </w:r>
            <w:r w:rsidRPr="004975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policial filosófico. </w:t>
            </w:r>
          </w:p>
          <w:p w:rsidR="004975BC" w:rsidRDefault="004975B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Rodolfo Walsh entre dos tipos de policial: “Cuento para tahúres” y “En defensa propia”. Del estereotipo a la crítica social.</w:t>
            </w:r>
          </w:p>
          <w:p w:rsidR="004319B0" w:rsidRDefault="004975B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 país de la Revolución Libertadora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</w:t>
            </w:r>
            <w:r w:rsidR="00EA6FD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Operación masacre</w:t>
            </w:r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EA6FD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Non-</w:t>
            </w:r>
            <w:proofErr w:type="spellStart"/>
            <w:r w:rsidR="00EA6FD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fiction</w:t>
            </w:r>
            <w:proofErr w:type="spellEnd"/>
            <w:r w:rsidR="00EA6F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el policial.</w:t>
            </w:r>
          </w:p>
          <w:p w:rsidR="004319B0" w:rsidRDefault="004319B0" w:rsidP="00497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left="3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319B0">
        <w:trPr>
          <w:trHeight w:val="567"/>
        </w:trPr>
        <w:tc>
          <w:tcPr>
            <w:tcW w:w="3936" w:type="dxa"/>
            <w:vAlign w:val="center"/>
          </w:tcPr>
          <w:p w:rsidR="004319B0" w:rsidRDefault="00EA6F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Bibliografía de consulta para el alumno</w:t>
            </w:r>
          </w:p>
        </w:tc>
        <w:tc>
          <w:tcPr>
            <w:tcW w:w="6662" w:type="dxa"/>
            <w:vAlign w:val="center"/>
          </w:tcPr>
          <w:p w:rsidR="004319B0" w:rsidRDefault="00431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Caligaris, B. (2024). Selección de textos teóricos y literarios para los estudiantes del colegio 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Hortus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Conclusus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(disponible en el aula virtual de Google 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Classroom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Canal Encuentro (2013). Borges por Piglia. Clases 1, 2, 3 y 4 [video]. Disponible en 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Youtube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Cano, F., y 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Roch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P. [coord.] (2007a) L1. Lengua y literatura. Tinta </w:t>
            </w: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Fresca.</w:t>
            </w: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Cano, F., y 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Roch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, P. [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coord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.] (2007b) L2. </w:t>
            </w: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Lengua y literatura. Tinta Fresca.</w:t>
            </w: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Cano, F., y 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Roch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P. [coord.] (2007c) L3. Lengua y literatura. Tinta Fresca.</w:t>
            </w: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Feinmann, J.P. (2012). “Sarmiento en Chile”, “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Hernández y el Martín Fierro” y “La metáfora de la casa tomada”. Filosofía Aquí y Ahora. Emisiones del canal Encuentro disponibles en YouTube.</w:t>
            </w: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Pérez, E., y </w:t>
            </w:r>
            <w:proofErr w:type="spellStart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Roncaglia</w:t>
            </w:r>
            <w:proofErr w:type="spellEnd"/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S. (2009). Del renacimiento al posmodernismo. Comunicarte.</w:t>
            </w: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Piglia, R. (1993). La Argentina en pedazos. Ediciones de la Urraca.</w:t>
            </w:r>
          </w:p>
          <w:p w:rsidR="00257080" w:rsidRPr="00257080" w:rsidRDefault="00257080" w:rsidP="002570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70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 Academia Española (2005). Diccionario Panhispánico de Dudas. Disponible en: https://www.rae.es/dpd/</w:t>
            </w:r>
            <w:bookmarkStart w:id="0" w:name="_GoBack"/>
            <w:bookmarkEnd w:id="0"/>
          </w:p>
          <w:p w:rsidR="004319B0" w:rsidRDefault="004319B0">
            <w:pPr>
              <w:ind w:left="360"/>
            </w:pPr>
          </w:p>
        </w:tc>
      </w:tr>
    </w:tbl>
    <w:p w:rsidR="004319B0" w:rsidRDefault="004319B0"/>
    <w:sectPr w:rsidR="004319B0">
      <w:headerReference w:type="default" r:id="rId9"/>
      <w:pgSz w:w="12240" w:h="20160"/>
      <w:pgMar w:top="1418" w:right="1701" w:bottom="885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91" w:rsidRDefault="00D31091">
      <w:r>
        <w:separator/>
      </w:r>
    </w:p>
  </w:endnote>
  <w:endnote w:type="continuationSeparator" w:id="0">
    <w:p w:rsidR="00D31091" w:rsidRDefault="00D3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91" w:rsidRDefault="00D31091">
      <w:r>
        <w:separator/>
      </w:r>
    </w:p>
  </w:footnote>
  <w:footnote w:type="continuationSeparator" w:id="0">
    <w:p w:rsidR="00D31091" w:rsidRDefault="00D31091">
      <w:r>
        <w:continuationSeparator/>
      </w:r>
    </w:p>
  </w:footnote>
  <w:footnote w:id="1">
    <w:p w:rsidR="00826E9A" w:rsidRPr="00826E9A" w:rsidRDefault="00826E9A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7C6ED2">
        <w:rPr>
          <w:rFonts w:asciiTheme="minorHAnsi" w:hAnsiTheme="minorHAnsi" w:cstheme="minorHAnsi"/>
          <w:lang w:val="es-AR"/>
        </w:rPr>
        <w:t>Estos criterios son expuestos en el marco de una reflexión en torno a las aulas heterogéneas, la multiplicación de experiencias escolares y la diversificación de evidencias de aprendizaje.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9B0" w:rsidRDefault="00EA6F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  <w:sz w:val="44"/>
        <w:szCs w:val="44"/>
      </w:rPr>
    </w:pPr>
    <w:r>
      <w:rPr>
        <w:rFonts w:ascii="Calibri" w:eastAsia="Calibri" w:hAnsi="Calibri" w:cs="Calibri"/>
        <w:b/>
        <w:color w:val="000000"/>
        <w:sz w:val="44"/>
        <w:szCs w:val="44"/>
      </w:rPr>
      <w:t>Programa de Examen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5708015</wp:posOffset>
          </wp:positionH>
          <wp:positionV relativeFrom="paragraph">
            <wp:posOffset>118110</wp:posOffset>
          </wp:positionV>
          <wp:extent cx="990600" cy="546735"/>
          <wp:effectExtent l="0" t="0" r="0" b="0"/>
          <wp:wrapSquare wrapText="bothSides" distT="0" distB="0" distL="114300" distR="114300"/>
          <wp:docPr id="7" name="image2.jpg" descr="IMG-20160328-WA00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G-20160328-WA00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-303529</wp:posOffset>
          </wp:positionH>
          <wp:positionV relativeFrom="paragraph">
            <wp:posOffset>-69849</wp:posOffset>
          </wp:positionV>
          <wp:extent cx="1811020" cy="596265"/>
          <wp:effectExtent l="0" t="0" r="0" b="0"/>
          <wp:wrapSquare wrapText="bothSides" distT="0" distB="0" distL="114300" distR="114300"/>
          <wp:docPr id="8" name="image1.png" descr="Escudo_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udo_Colegi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596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19B0" w:rsidRDefault="004319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Times New Roman" w:cs="Times New Roman"/>
        <w:color w:val="000000"/>
      </w:rPr>
    </w:pPr>
  </w:p>
  <w:p w:rsidR="004319B0" w:rsidRDefault="00EA6F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127000</wp:posOffset>
              </wp:positionV>
              <wp:extent cx="1270" cy="38100"/>
              <wp:effectExtent l="0" t="0" r="0" b="0"/>
              <wp:wrapNone/>
              <wp:docPr id="6" name="Forma libre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45563" y="3779365"/>
                        <a:ext cx="7000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00875" h="1270" extrusionOk="0">
                            <a:moveTo>
                              <a:pt x="0" y="0"/>
                            </a:moveTo>
                            <a:lnTo>
                              <a:pt x="7000875" y="127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127000</wp:posOffset>
              </wp:positionV>
              <wp:extent cx="1270" cy="381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B6B"/>
    <w:multiLevelType w:val="multilevel"/>
    <w:tmpl w:val="632041F2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3E279D"/>
    <w:multiLevelType w:val="multilevel"/>
    <w:tmpl w:val="FD3C9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DB61DC"/>
    <w:multiLevelType w:val="multilevel"/>
    <w:tmpl w:val="EFCADDF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F22794"/>
    <w:multiLevelType w:val="multilevel"/>
    <w:tmpl w:val="04880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BE085A"/>
    <w:multiLevelType w:val="multilevel"/>
    <w:tmpl w:val="10D07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466946"/>
    <w:multiLevelType w:val="multilevel"/>
    <w:tmpl w:val="C66225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3F0D"/>
    <w:multiLevelType w:val="multilevel"/>
    <w:tmpl w:val="1E3E7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FD0FE1"/>
    <w:multiLevelType w:val="multilevel"/>
    <w:tmpl w:val="DC16D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246613"/>
    <w:multiLevelType w:val="hybridMultilevel"/>
    <w:tmpl w:val="5D74A0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7EE1"/>
    <w:multiLevelType w:val="multilevel"/>
    <w:tmpl w:val="98D83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EA4EBD"/>
    <w:multiLevelType w:val="multilevel"/>
    <w:tmpl w:val="021C36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21CB6"/>
    <w:multiLevelType w:val="multilevel"/>
    <w:tmpl w:val="5DE0F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B0"/>
    <w:rsid w:val="00123F4A"/>
    <w:rsid w:val="00156ED9"/>
    <w:rsid w:val="001D0F78"/>
    <w:rsid w:val="001D6714"/>
    <w:rsid w:val="00205271"/>
    <w:rsid w:val="00242DC9"/>
    <w:rsid w:val="00257080"/>
    <w:rsid w:val="002F021E"/>
    <w:rsid w:val="003A3017"/>
    <w:rsid w:val="004319B0"/>
    <w:rsid w:val="00454F68"/>
    <w:rsid w:val="004975BC"/>
    <w:rsid w:val="005C7834"/>
    <w:rsid w:val="005E1C61"/>
    <w:rsid w:val="00710F5C"/>
    <w:rsid w:val="00826E9A"/>
    <w:rsid w:val="00852732"/>
    <w:rsid w:val="00897D73"/>
    <w:rsid w:val="008E6A8D"/>
    <w:rsid w:val="009B09F4"/>
    <w:rsid w:val="00AC68F1"/>
    <w:rsid w:val="00B22C62"/>
    <w:rsid w:val="00C34D06"/>
    <w:rsid w:val="00CA3820"/>
    <w:rsid w:val="00D31091"/>
    <w:rsid w:val="00D854EB"/>
    <w:rsid w:val="00D958A6"/>
    <w:rsid w:val="00EA6FD5"/>
    <w:rsid w:val="00EB357E"/>
    <w:rsid w:val="00F30116"/>
    <w:rsid w:val="00F3017B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B9E4"/>
  <w15:docId w15:val="{F3E6459F-A707-4977-9171-11C5D98A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63E"/>
    <w:pPr>
      <w:suppressAutoHyphens/>
      <w:autoSpaceDN w:val="0"/>
      <w:textAlignment w:val="baseline"/>
    </w:pPr>
    <w:rPr>
      <w:rFonts w:eastAsia="Lucida Sans Unicode" w:cs="Tahoma"/>
      <w:kern w:val="3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11B2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N/>
      <w:jc w:val="center"/>
      <w:textAlignment w:val="auto"/>
      <w:outlineLvl w:val="0"/>
    </w:pPr>
    <w:rPr>
      <w:rFonts w:ascii="VAG Round" w:eastAsia="Times New Roman" w:hAnsi="VAG Round" w:cs="Times New Roman"/>
      <w:b/>
      <w:kern w:val="0"/>
      <w:sz w:val="32"/>
      <w:szCs w:val="20"/>
      <w:lang w:val="es-MX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08763E"/>
    <w:pPr>
      <w:suppressAutoHyphens/>
      <w:autoSpaceDN w:val="0"/>
      <w:textAlignment w:val="baseline"/>
    </w:pPr>
    <w:rPr>
      <w:rFonts w:eastAsia="Lucida Sans Unicode" w:cs="Tahoma"/>
      <w:kern w:val="3"/>
      <w:lang w:val="es-ES"/>
    </w:rPr>
  </w:style>
  <w:style w:type="paragraph" w:customStyle="1" w:styleId="Textbody">
    <w:name w:val="Text body"/>
    <w:basedOn w:val="Standard"/>
    <w:rsid w:val="0008763E"/>
    <w:pPr>
      <w:spacing w:after="120"/>
    </w:pPr>
  </w:style>
  <w:style w:type="paragraph" w:customStyle="1" w:styleId="TableContents">
    <w:name w:val="Table Contents"/>
    <w:basedOn w:val="Standard"/>
    <w:rsid w:val="0008763E"/>
    <w:pPr>
      <w:suppressLineNumbers/>
    </w:pPr>
  </w:style>
  <w:style w:type="paragraph" w:customStyle="1" w:styleId="TableHeading">
    <w:name w:val="Table Heading"/>
    <w:basedOn w:val="TableContents"/>
    <w:rsid w:val="0008763E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08763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customStyle="1" w:styleId="Default">
    <w:name w:val="Default"/>
    <w:rsid w:val="00B651D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notapie">
    <w:name w:val="footnote text"/>
    <w:basedOn w:val="Normal"/>
    <w:link w:val="TextonotapieCar"/>
    <w:uiPriority w:val="99"/>
    <w:unhideWhenUsed/>
    <w:rsid w:val="00F824C5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F824C5"/>
    <w:rPr>
      <w:rFonts w:ascii="Times New Roman" w:eastAsia="Lucida Sans Unicode" w:hAnsi="Times New Roman" w:cs="Tahoma"/>
      <w:kern w:val="3"/>
      <w:lang w:val="es-ES"/>
    </w:rPr>
  </w:style>
  <w:style w:type="character" w:styleId="Refdenotaalpie">
    <w:name w:val="footnote reference"/>
    <w:uiPriority w:val="99"/>
    <w:semiHidden/>
    <w:unhideWhenUsed/>
    <w:rsid w:val="00F824C5"/>
    <w:rPr>
      <w:vertAlign w:val="superscript"/>
    </w:rPr>
  </w:style>
  <w:style w:type="character" w:styleId="Hipervnculo">
    <w:name w:val="Hyperlink"/>
    <w:uiPriority w:val="99"/>
    <w:unhideWhenUsed/>
    <w:rsid w:val="00645FE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516B73"/>
    <w:pPr>
      <w:widowControl/>
      <w:suppressAutoHyphens w:val="0"/>
      <w:autoSpaceDN/>
      <w:spacing w:after="120" w:line="340" w:lineRule="exact"/>
      <w:ind w:firstLine="706"/>
      <w:jc w:val="both"/>
      <w:textAlignment w:val="auto"/>
    </w:pPr>
    <w:rPr>
      <w:rFonts w:eastAsia="Times New Roman" w:cs="Times New Roman"/>
      <w:kern w:val="0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6B73"/>
    <w:rPr>
      <w:rFonts w:ascii="Times New Roman" w:eastAsia="Times New Roman" w:hAnsi="Times New Roman"/>
      <w:sz w:val="2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11B2F"/>
    <w:rPr>
      <w:rFonts w:ascii="VAG Round" w:eastAsia="Times New Roman" w:hAnsi="VAG Round"/>
      <w:b/>
      <w:sz w:val="32"/>
      <w:lang w:val="es-MX" w:eastAsia="es-ES"/>
    </w:rPr>
  </w:style>
  <w:style w:type="table" w:styleId="Tablaconcuadrcula">
    <w:name w:val="Table Grid"/>
    <w:basedOn w:val="Tablanormal"/>
    <w:uiPriority w:val="59"/>
    <w:rsid w:val="00B2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683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3683"/>
    <w:rPr>
      <w:rFonts w:ascii="Tahoma" w:eastAsia="Lucida Sans Unicode" w:hAnsi="Tahoma" w:cs="Tahoma"/>
      <w:kern w:val="3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6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D4"/>
    <w:rPr>
      <w:rFonts w:ascii="Segoe UI" w:eastAsia="Lucida Sans Unicode" w:hAnsi="Segoe UI" w:cs="Segoe UI"/>
      <w:kern w:val="3"/>
      <w:sz w:val="18"/>
      <w:szCs w:val="18"/>
      <w:lang w:val="es-ES"/>
    </w:rPr>
  </w:style>
  <w:style w:type="paragraph" w:styleId="Sinespaciado">
    <w:name w:val="No Spacing"/>
    <w:uiPriority w:val="1"/>
    <w:qFormat/>
    <w:rsid w:val="00F736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F4F9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X2Q/HY1yUOfd6Dk/cKxH5Z5HXg==">AMUW2mUCteLIg222JZkxe8Yxv2r4My0BZPQ89/JaMZlhMi2GF0bkhBvKnnCa02EPcvLwIE+nNUp796tTUimSo76NsnYGhb3zxvN5t7cksrcSE2rM4qJMXsU=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BD6B43-538E-47CF-A38C-5821339B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11</cp:revision>
  <dcterms:created xsi:type="dcterms:W3CDTF">2024-05-10T10:35:00Z</dcterms:created>
  <dcterms:modified xsi:type="dcterms:W3CDTF">2024-05-10T11:53:00Z</dcterms:modified>
</cp:coreProperties>
</file>