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7"/>
        <w:gridCol w:w="5297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824B0E" w:rsidRPr="00824B0E" w:rsidRDefault="00824B0E" w:rsidP="00824B0E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824B0E">
              <w:rPr>
                <w:rFonts w:cstheme="minorHAnsi"/>
                <w:b/>
                <w:sz w:val="28"/>
                <w:szCs w:val="28"/>
                <w:lang w:val="es-ES"/>
              </w:rPr>
              <w:t>Ciudadanía y Política</w:t>
            </w:r>
          </w:p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824B0E" w:rsidRPr="00824B0E" w:rsidRDefault="00C267F9" w:rsidP="00824B0E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824B0E">
              <w:rPr>
                <w:rFonts w:cstheme="minorHAnsi"/>
                <w:lang w:val="es-ES"/>
              </w:rPr>
              <w:t>6º Año A Y B</w:t>
            </w:r>
          </w:p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824B0E" w:rsidP="002577EC">
            <w:pPr>
              <w:spacing w:after="0" w:line="240" w:lineRule="auto"/>
              <w:rPr>
                <w:rFonts w:cstheme="minorHAnsi"/>
              </w:rPr>
            </w:pPr>
            <w:r w:rsidRPr="00824B0E">
              <w:rPr>
                <w:rFonts w:cstheme="minorHAnsi"/>
              </w:rPr>
              <w:t>Prof. Marina Tula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5369"/>
      </w:tblGrid>
      <w:tr w:rsidR="009216B1" w:rsidRPr="00824B0E" w:rsidTr="002577EC">
        <w:tc>
          <w:tcPr>
            <w:tcW w:w="3936" w:type="dxa"/>
            <w:vAlign w:val="center"/>
          </w:tcPr>
          <w:p w:rsidR="009216B1" w:rsidRPr="002A2A1F" w:rsidRDefault="009216B1" w:rsidP="00824B0E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824B0E" w:rsidRDefault="00824B0E" w:rsidP="00824B0E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>Capacidad para expresar, desarrollar y relacionar corre</w:t>
            </w:r>
            <w:r w:rsidR="00F50658">
              <w:rPr>
                <w:rFonts w:cstheme="minorHAnsi"/>
                <w:sz w:val="24"/>
                <w:szCs w:val="24"/>
                <w:lang w:val="es-ES"/>
              </w:rPr>
              <w:t xml:space="preserve">ctamente, </w:t>
            </w:r>
            <w:r w:rsidR="00F50658">
              <w:rPr>
                <w:rFonts w:cstheme="minorHAnsi"/>
                <w:sz w:val="24"/>
                <w:szCs w:val="24"/>
                <w:lang w:val="es-ES"/>
              </w:rPr>
              <w:t>en forma oral y escrita</w:t>
            </w:r>
            <w:r w:rsidR="00F50658">
              <w:rPr>
                <w:rFonts w:cstheme="minorHAnsi"/>
                <w:sz w:val="24"/>
                <w:szCs w:val="24"/>
                <w:lang w:val="es-ES"/>
              </w:rPr>
              <w:t>, contenidos y conceptos propios del espacio curricular.</w:t>
            </w:r>
          </w:p>
          <w:p w:rsidR="00824B0E" w:rsidRDefault="00824B0E" w:rsidP="00824B0E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La capacidad </w:t>
            </w:r>
            <w:r>
              <w:rPr>
                <w:rFonts w:cstheme="minorHAnsi"/>
                <w:sz w:val="24"/>
                <w:szCs w:val="24"/>
                <w:lang w:val="es-ES"/>
              </w:rPr>
              <w:t>de análisis reflexivo y crítico de la realidad utilizando conceptos y vocabulario específico de la materia.</w:t>
            </w:r>
          </w:p>
          <w:p w:rsidR="00824B0E" w:rsidRDefault="00824B0E" w:rsidP="00824B0E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Participación activa y responsable en el trabajo colaborativo</w:t>
            </w:r>
            <w:r w:rsidR="00F50658">
              <w:rPr>
                <w:rFonts w:cstheme="minorHAnsi"/>
                <w:sz w:val="24"/>
                <w:szCs w:val="24"/>
                <w:lang w:val="es-ES"/>
              </w:rPr>
              <w:t xml:space="preserve"> aúlico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:rsidR="00F50658" w:rsidRDefault="00F50658" w:rsidP="00824B0E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Producción de textos de opinión y argumentación coherentes. </w:t>
            </w:r>
          </w:p>
          <w:p w:rsidR="00F50658" w:rsidRPr="00824B0E" w:rsidRDefault="00F50658" w:rsidP="00824B0E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Entrega de trabajos en tiempo y forma.</w:t>
            </w: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824B0E" w:rsidRDefault="00C267F9" w:rsidP="00824B0E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824B0E">
              <w:rPr>
                <w:rFonts w:cstheme="minorHAnsi"/>
                <w:b/>
                <w:bCs/>
                <w:lang w:val="es-ES"/>
              </w:rPr>
              <w:t xml:space="preserve">UNIDAD I: </w:t>
            </w:r>
            <w:r w:rsidR="00824B0E" w:rsidRPr="00824B0E">
              <w:rPr>
                <w:rFonts w:cstheme="minorHAnsi"/>
                <w:b/>
                <w:bCs/>
                <w:lang w:val="es-ES"/>
              </w:rPr>
              <w:t>LAS INSTITUCIONES SOCIALES Y POLÍTICAS</w:t>
            </w:r>
          </w:p>
        </w:tc>
        <w:tc>
          <w:tcPr>
            <w:tcW w:w="5892" w:type="dxa"/>
            <w:vAlign w:val="center"/>
          </w:tcPr>
          <w:p w:rsidR="00824B0E" w:rsidRPr="00824B0E" w:rsidRDefault="00824B0E" w:rsidP="00824B0E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La Política, concepciones sobre la Política. La política como conflicto. El Poder Político como una dimensión de las relaciones sociales.  </w:t>
            </w:r>
            <w:r w:rsidRPr="00824B0E">
              <w:rPr>
                <w:rFonts w:cstheme="minorHAnsi"/>
                <w:sz w:val="24"/>
                <w:szCs w:val="24"/>
              </w:rPr>
              <w:t xml:space="preserve">Conceptos de hegemonía y dominación. </w:t>
            </w:r>
          </w:p>
          <w:p w:rsidR="00824B0E" w:rsidRPr="00824B0E" w:rsidRDefault="00824B0E" w:rsidP="00824B0E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Democracia formal y democracia sustancial. Problemas de la democracia contemporánea: crisis de representatividad y legitimidad. </w:t>
            </w:r>
            <w:r w:rsidRPr="00824B0E">
              <w:rPr>
                <w:rFonts w:cstheme="minorHAnsi"/>
                <w:sz w:val="24"/>
                <w:szCs w:val="24"/>
              </w:rPr>
              <w:t xml:space="preserve">La noción de gobernabilidad. </w:t>
            </w:r>
          </w:p>
          <w:p w:rsidR="00824B0E" w:rsidRPr="00824B0E" w:rsidRDefault="00824B0E" w:rsidP="00824B0E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Globalización, estados nacionales y organismos políticos supraestatales: injerencia frente a la globalización de los conflictos políticos y problemáticas demográfica, ambiental, etc.  </w:t>
            </w:r>
            <w:r w:rsidRPr="00824B0E">
              <w:rPr>
                <w:rFonts w:cstheme="minorHAnsi"/>
                <w:sz w:val="24"/>
                <w:szCs w:val="24"/>
              </w:rPr>
              <w:t xml:space="preserve">ONU, COP, MERCOSUR. </w:t>
            </w:r>
          </w:p>
          <w:p w:rsidR="00C267F9" w:rsidRPr="002A2A1F" w:rsidRDefault="00C267F9" w:rsidP="00824B0E">
            <w:pPr>
              <w:widowControl w:val="0"/>
              <w:suppressAutoHyphens/>
              <w:autoSpaceDN w:val="0"/>
              <w:spacing w:after="0" w:line="240" w:lineRule="auto"/>
              <w:ind w:left="70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824B0E" w:rsidRDefault="00C267F9" w:rsidP="00824B0E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824B0E">
              <w:rPr>
                <w:rFonts w:cstheme="minorHAnsi"/>
                <w:b/>
                <w:bCs/>
                <w:lang w:val="es-ES"/>
              </w:rPr>
              <w:t xml:space="preserve">UNIDAD II: </w:t>
            </w:r>
            <w:r w:rsidR="00824B0E" w:rsidRPr="00824B0E">
              <w:rPr>
                <w:rFonts w:cstheme="minorHAnsi"/>
                <w:b/>
                <w:bCs/>
                <w:lang w:val="es-ES"/>
              </w:rPr>
              <w:t>LOS DERECHOS HUMANOS</w:t>
            </w:r>
          </w:p>
        </w:tc>
        <w:tc>
          <w:tcPr>
            <w:tcW w:w="5892" w:type="dxa"/>
            <w:vAlign w:val="center"/>
          </w:tcPr>
          <w:p w:rsidR="00824B0E" w:rsidRPr="00824B0E" w:rsidRDefault="00824B0E" w:rsidP="00824B0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Los Derechos Humanos: revisión del concepto. El Estado de Derecho y la Constitución como garante de los Derechos Humanos. La Reforma Constitucional de 1994 en Argentina, nuevos derechos y garantías. </w:t>
            </w:r>
            <w:r w:rsidRPr="00824B0E">
              <w:rPr>
                <w:rFonts w:cstheme="minorHAnsi"/>
                <w:sz w:val="24"/>
                <w:szCs w:val="24"/>
              </w:rPr>
              <w:t>Estudio de caso.</w:t>
            </w:r>
          </w:p>
          <w:p w:rsidR="00824B0E" w:rsidRPr="00824B0E" w:rsidRDefault="00824B0E" w:rsidP="00824B0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lastRenderedPageBreak/>
              <w:t xml:space="preserve">Los Derechos Humanos como construcción histórica: Derechos de las Minorías, de los Niños y adolescentes. </w:t>
            </w:r>
          </w:p>
          <w:p w:rsidR="00824B0E" w:rsidRPr="00824B0E" w:rsidRDefault="00824B0E" w:rsidP="00824B0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Responsabilidad Estatal y Políticas Públicas. Desigual distribución de la riqueza y políticas sociales. </w:t>
            </w:r>
            <w:r w:rsidRPr="00824B0E">
              <w:rPr>
                <w:rFonts w:cstheme="minorHAnsi"/>
                <w:sz w:val="24"/>
                <w:szCs w:val="24"/>
              </w:rPr>
              <w:t xml:space="preserve">Igualdad o equidad. </w:t>
            </w:r>
          </w:p>
          <w:p w:rsidR="00C267F9" w:rsidRPr="002A2A1F" w:rsidRDefault="00C267F9" w:rsidP="00824B0E">
            <w:pPr>
              <w:widowControl w:val="0"/>
              <w:suppressAutoHyphens/>
              <w:autoSpaceDN w:val="0"/>
              <w:spacing w:after="0" w:line="240" w:lineRule="auto"/>
              <w:ind w:left="70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824B0E" w:rsidTr="002577EC">
        <w:tc>
          <w:tcPr>
            <w:tcW w:w="3936" w:type="dxa"/>
            <w:vAlign w:val="center"/>
          </w:tcPr>
          <w:p w:rsidR="00C267F9" w:rsidRPr="00824B0E" w:rsidRDefault="00C267F9" w:rsidP="00824B0E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824B0E">
              <w:rPr>
                <w:rFonts w:cstheme="minorHAnsi"/>
                <w:b/>
                <w:bCs/>
                <w:lang w:val="es-ES"/>
              </w:rPr>
              <w:lastRenderedPageBreak/>
              <w:t xml:space="preserve">UNIDAD III: </w:t>
            </w:r>
            <w:r w:rsidR="00824B0E" w:rsidRPr="00824B0E">
              <w:rPr>
                <w:rFonts w:cstheme="minorHAnsi"/>
                <w:b/>
                <w:bCs/>
                <w:lang w:val="es-ES"/>
              </w:rPr>
              <w:t>LA PARTICIPACIÓN CIUDADANA</w:t>
            </w:r>
          </w:p>
        </w:tc>
        <w:tc>
          <w:tcPr>
            <w:tcW w:w="5892" w:type="dxa"/>
            <w:vAlign w:val="center"/>
          </w:tcPr>
          <w:p w:rsidR="00824B0E" w:rsidRDefault="00824B0E" w:rsidP="00824B0E">
            <w:pPr>
              <w:pStyle w:val="Prrafodelista"/>
              <w:numPr>
                <w:ilvl w:val="0"/>
                <w:numId w:val="21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Conceptos y Construcción de la Ciudadanía. El Ejercicio de la Ciudadanía: ciudadanía normativa, delegativa, custodiada y de baja intensidad. </w:t>
            </w:r>
          </w:p>
          <w:p w:rsidR="00824B0E" w:rsidRDefault="00824B0E" w:rsidP="00824B0E">
            <w:pPr>
              <w:pStyle w:val="Prrafodelista"/>
              <w:numPr>
                <w:ilvl w:val="0"/>
                <w:numId w:val="21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 xml:space="preserve">Relación entre Estado y Ciudadanía: los controles constitucionales formales (referéndum, consulta popular, etc.) al poder político. </w:t>
            </w:r>
          </w:p>
          <w:p w:rsidR="00824B0E" w:rsidRPr="00824B0E" w:rsidRDefault="00824B0E" w:rsidP="00824B0E">
            <w:pPr>
              <w:pStyle w:val="Prrafodelista"/>
              <w:numPr>
                <w:ilvl w:val="0"/>
                <w:numId w:val="21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24B0E">
              <w:rPr>
                <w:rFonts w:cstheme="minorHAnsi"/>
                <w:sz w:val="24"/>
                <w:szCs w:val="24"/>
                <w:lang w:val="es-ES"/>
              </w:rPr>
              <w:t>Grupos de Presión y de Interés. Los Medios Masivos de Comunicación y la formación de la opinión pública. Participación política informal: movimientos sociales. Estudio de casos.  Las redes sociales y el marketing político.</w:t>
            </w:r>
          </w:p>
          <w:p w:rsidR="00C267F9" w:rsidRPr="00824B0E" w:rsidRDefault="00C267F9" w:rsidP="00824B0E">
            <w:pPr>
              <w:autoSpaceDN w:val="0"/>
              <w:spacing w:after="0" w:line="240" w:lineRule="auto"/>
              <w:ind w:left="46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267F9" w:rsidRPr="00824B0E" w:rsidTr="002577EC">
        <w:tc>
          <w:tcPr>
            <w:tcW w:w="3936" w:type="dxa"/>
            <w:vAlign w:val="center"/>
          </w:tcPr>
          <w:p w:rsidR="00C267F9" w:rsidRPr="00824B0E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ES"/>
              </w:rPr>
            </w:pPr>
            <w:r w:rsidRPr="00824B0E">
              <w:rPr>
                <w:rFonts w:cstheme="minorHAnsi"/>
                <w:b/>
                <w:bCs/>
                <w:lang w:val="es-ES"/>
              </w:rPr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824B0E" w:rsidRPr="00824B0E" w:rsidRDefault="00824B0E" w:rsidP="00824B0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24B0E">
              <w:rPr>
                <w:rFonts w:cstheme="minorHAnsi"/>
                <w:sz w:val="24"/>
                <w:szCs w:val="24"/>
                <w:lang w:val="es-MX"/>
              </w:rPr>
              <w:t>Byung-Chul Han. (2018): En el enjambre. 1º edición, 4º reimpresión. Buenos Aires. Herder.</w:t>
            </w:r>
          </w:p>
          <w:p w:rsidR="00C267F9" w:rsidRDefault="00824B0E" w:rsidP="00824B0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24B0E">
              <w:rPr>
                <w:rFonts w:cstheme="minorHAnsi"/>
                <w:sz w:val="24"/>
                <w:szCs w:val="24"/>
                <w:lang w:val="es-MX"/>
              </w:rPr>
              <w:t>De Luca, Paola y otros: Política y Ciudadanía, Edit. Santillana, Bs. As. 2011.</w:t>
            </w:r>
          </w:p>
          <w:p w:rsidR="00824B0E" w:rsidRPr="002A2A1F" w:rsidRDefault="00824B0E" w:rsidP="00824B0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24B0E">
              <w:rPr>
                <w:rFonts w:cstheme="minorHAnsi"/>
                <w:sz w:val="24"/>
                <w:szCs w:val="24"/>
                <w:lang w:val="es-MX"/>
              </w:rPr>
              <w:t>Di Tella, Torcuato y otros (2001): Diccionario de Ciencias Socia</w:t>
            </w:r>
            <w:r>
              <w:rPr>
                <w:rFonts w:cstheme="minorHAnsi"/>
                <w:sz w:val="24"/>
                <w:szCs w:val="24"/>
                <w:lang w:val="es-MX"/>
              </w:rPr>
              <w:t>les y Políticas, Bs. As., Emecé.</w:t>
            </w:r>
          </w:p>
        </w:tc>
      </w:tr>
    </w:tbl>
    <w:p w:rsidR="00C267F9" w:rsidRPr="00824B0E" w:rsidRDefault="00C267F9" w:rsidP="00C267F9">
      <w:pPr>
        <w:rPr>
          <w:lang w:val="es-ES"/>
        </w:rPr>
      </w:pPr>
    </w:p>
    <w:p w:rsidR="00EA1539" w:rsidRPr="00824B0E" w:rsidRDefault="00EA1539" w:rsidP="00EA1539">
      <w:pPr>
        <w:ind w:left="360"/>
        <w:rPr>
          <w:b/>
          <w:u w:val="single"/>
          <w:lang w:val="es-ES"/>
        </w:rPr>
      </w:pPr>
    </w:p>
    <w:sectPr w:rsidR="00EA1539" w:rsidRPr="00824B0E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8B" w:rsidRDefault="003A2D8B" w:rsidP="007E2FBF">
      <w:pPr>
        <w:spacing w:after="0" w:line="240" w:lineRule="auto"/>
      </w:pPr>
      <w:r>
        <w:separator/>
      </w:r>
    </w:p>
  </w:endnote>
  <w:endnote w:type="continuationSeparator" w:id="0">
    <w:p w:rsidR="003A2D8B" w:rsidRDefault="003A2D8B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8B" w:rsidRDefault="003A2D8B" w:rsidP="007E2FBF">
      <w:pPr>
        <w:spacing w:after="0" w:line="240" w:lineRule="auto"/>
      </w:pPr>
      <w:r>
        <w:separator/>
      </w:r>
    </w:p>
  </w:footnote>
  <w:footnote w:type="continuationSeparator" w:id="0">
    <w:p w:rsidR="003A2D8B" w:rsidRDefault="003A2D8B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3A2D8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50658" w:rsidP="007E2FBF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Gral. Bustos – Tel. 3514711619</w:t>
    </w:r>
    <w:r w:rsidR="003A2D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3A2D8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39.25pt;height:540.75pt" o:bullet="t">
        <v:imagedata r:id="rId1" o:title="tick-160426_960_720[1]"/>
      </v:shape>
    </w:pict>
  </w:numPicBullet>
  <w:numPicBullet w:numPicBulletId="1">
    <w:pict>
      <v:shape id="_x0000_i1061" type="#_x0000_t75" style="width:11.25pt;height:11.25pt" o:bullet="t">
        <v:imagedata r:id="rId2" o:title="msoE802"/>
      </v:shape>
    </w:pict>
  </w:numPicBullet>
  <w:abstractNum w:abstractNumId="0" w15:restartNumberingAfterBreak="0">
    <w:nsid w:val="00E45C17"/>
    <w:multiLevelType w:val="hybridMultilevel"/>
    <w:tmpl w:val="3BE2C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AD9"/>
    <w:multiLevelType w:val="hybridMultilevel"/>
    <w:tmpl w:val="1A4A1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0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2D8B"/>
    <w:rsid w:val="003A3B70"/>
    <w:rsid w:val="004B4430"/>
    <w:rsid w:val="004B574B"/>
    <w:rsid w:val="004B7110"/>
    <w:rsid w:val="00564496"/>
    <w:rsid w:val="00567F1C"/>
    <w:rsid w:val="005D3AB9"/>
    <w:rsid w:val="005D6774"/>
    <w:rsid w:val="006C79F7"/>
    <w:rsid w:val="007E2FBF"/>
    <w:rsid w:val="00824B0E"/>
    <w:rsid w:val="008A4169"/>
    <w:rsid w:val="009216B1"/>
    <w:rsid w:val="009461DD"/>
    <w:rsid w:val="0096205E"/>
    <w:rsid w:val="009775E2"/>
    <w:rsid w:val="009B6BDB"/>
    <w:rsid w:val="00AF3766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50658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FAAAD8"/>
  <w15:docId w15:val="{79E79AF3-D439-458D-81D2-13EFC3E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Marina</cp:lastModifiedBy>
  <cp:revision>2</cp:revision>
  <cp:lastPrinted>2021-06-17T13:18:00Z</cp:lastPrinted>
  <dcterms:created xsi:type="dcterms:W3CDTF">2022-04-19T01:40:00Z</dcterms:created>
  <dcterms:modified xsi:type="dcterms:W3CDTF">2022-04-19T01:40:00Z</dcterms:modified>
</cp:coreProperties>
</file>