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Pr="003F70B5" w:rsidRDefault="00C267F9" w:rsidP="00C267F9">
      <w:pPr>
        <w:rPr>
          <w:rFonts w:ascii="Century Gothic" w:hAnsi="Century Gothic" w:cs="Calibri"/>
        </w:rPr>
      </w:pPr>
    </w:p>
    <w:tbl>
      <w:tblPr>
        <w:tblStyle w:val="Tablaconcuadrcula5"/>
        <w:tblW w:w="0" w:type="auto"/>
        <w:tblInd w:w="0" w:type="dxa"/>
        <w:tblLook w:val="04A0" w:firstRow="1" w:lastRow="0" w:firstColumn="1" w:lastColumn="0" w:noHBand="0" w:noVBand="1"/>
      </w:tblPr>
      <w:tblGrid>
        <w:gridCol w:w="3587"/>
        <w:gridCol w:w="5241"/>
      </w:tblGrid>
      <w:tr w:rsidR="00645361" w:rsidRPr="003F70B5" w:rsidTr="006453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spacing w:line="360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  <w:b/>
              </w:rPr>
              <w:t>DISCIPLINA: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QUIMICA</w:t>
            </w:r>
          </w:p>
        </w:tc>
      </w:tr>
      <w:tr w:rsidR="00645361" w:rsidRPr="003F70B5" w:rsidTr="006453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3F70B5">
              <w:rPr>
                <w:rFonts w:ascii="Century Gothic" w:hAnsi="Century Gothic" w:cs="Calibri"/>
                <w:b/>
              </w:rPr>
              <w:t>CICLO LECTIVO: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3F433F">
            <w:pPr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2024</w:t>
            </w:r>
            <w:bookmarkStart w:id="0" w:name="_GoBack"/>
            <w:bookmarkEnd w:id="0"/>
          </w:p>
        </w:tc>
      </w:tr>
      <w:tr w:rsidR="00645361" w:rsidRPr="003F70B5" w:rsidTr="006453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spacing w:line="360" w:lineRule="auto"/>
              <w:rPr>
                <w:rFonts w:ascii="Century Gothic" w:hAnsi="Century Gothic" w:cs="Calibri"/>
                <w:b/>
              </w:rPr>
            </w:pPr>
            <w:r w:rsidRPr="003F70B5">
              <w:rPr>
                <w:rFonts w:ascii="Century Gothic" w:hAnsi="Century Gothic" w:cs="Calibri"/>
                <w:b/>
              </w:rPr>
              <w:t>CURSO Y SECCIÓN: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6 A </w:t>
            </w:r>
          </w:p>
        </w:tc>
      </w:tr>
      <w:tr w:rsidR="00645361" w:rsidRPr="003F70B5" w:rsidTr="006453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spacing w:line="360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  <w:b/>
              </w:rPr>
              <w:t>NOMBRE DEL DOCENTE: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PAOLA BIAGETTI</w:t>
            </w:r>
          </w:p>
        </w:tc>
      </w:tr>
      <w:tr w:rsidR="00645361" w:rsidRPr="003F70B5" w:rsidTr="006453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  <w:r w:rsidRPr="003F70B5">
              <w:rPr>
                <w:rFonts w:ascii="Century Gothic" w:eastAsia="Calibri" w:hAnsi="Century Gothic" w:cs="Calibri"/>
                <w:b/>
                <w:kern w:val="0"/>
                <w:lang w:val="es-MX"/>
              </w:rPr>
              <w:t>CRITERIOS DE EVALUACIÓN: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1" w:rsidRPr="003F70B5" w:rsidRDefault="00645361">
            <w:pPr>
              <w:rPr>
                <w:rFonts w:ascii="Century Gothic" w:hAnsi="Century Gothic" w:cs="Calibri"/>
              </w:rPr>
            </w:pP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TRANFERENCIA DE CONTENIDOS.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EXPRESIÓN ESCRITA Y ORAL.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VOCABULARIO TECNICO 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CLARIDAD CONCEPTUAL.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TRABAJO AUTONOMO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TRABAJO GRUPAL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</w:p>
        </w:tc>
      </w:tr>
    </w:tbl>
    <w:p w:rsidR="00645361" w:rsidRPr="003F70B5" w:rsidRDefault="00645361" w:rsidP="00645361">
      <w:pPr>
        <w:rPr>
          <w:rFonts w:ascii="Century Gothic" w:hAnsi="Century Gothic" w:cs="Calibri"/>
        </w:rPr>
      </w:pPr>
    </w:p>
    <w:tbl>
      <w:tblPr>
        <w:tblStyle w:val="Tablaconcuadrcula5"/>
        <w:tblW w:w="0" w:type="auto"/>
        <w:tblInd w:w="0" w:type="dxa"/>
        <w:tblLook w:val="04A0" w:firstRow="1" w:lastRow="0" w:firstColumn="1" w:lastColumn="0" w:noHBand="0" w:noVBand="1"/>
      </w:tblPr>
      <w:tblGrid>
        <w:gridCol w:w="3470"/>
        <w:gridCol w:w="5024"/>
      </w:tblGrid>
      <w:tr w:rsidR="00645361" w:rsidRPr="003F70B5" w:rsidTr="00645361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  <w:r w:rsidRPr="003F70B5">
              <w:rPr>
                <w:rFonts w:ascii="Century Gothic" w:eastAsia="Calibri" w:hAnsi="Century Gothic" w:cs="Calibri"/>
                <w:b/>
                <w:kern w:val="0"/>
                <w:lang w:val="es-MX"/>
              </w:rPr>
              <w:t xml:space="preserve">UNIDAD I: </w:t>
            </w:r>
          </w:p>
          <w:p w:rsidR="00645361" w:rsidRPr="003F70B5" w:rsidRDefault="00645361">
            <w:pPr>
              <w:spacing w:line="208" w:lineRule="auto"/>
              <w:rPr>
                <w:rFonts w:ascii="Century Gothic" w:hAnsi="Century Gothic" w:cs="Calibri"/>
                <w:b/>
                <w:u w:val="single"/>
              </w:rPr>
            </w:pPr>
            <w:r w:rsidRPr="003F70B5">
              <w:rPr>
                <w:rFonts w:ascii="Century Gothic" w:hAnsi="Century Gothic" w:cs="Calibri"/>
                <w:b/>
                <w:u w:val="single"/>
              </w:rPr>
              <w:t xml:space="preserve">Eje </w:t>
            </w:r>
            <w:proofErr w:type="gramStart"/>
            <w:r w:rsidRPr="003F70B5">
              <w:rPr>
                <w:rFonts w:ascii="Century Gothic" w:hAnsi="Century Gothic" w:cs="Calibri"/>
                <w:b/>
                <w:u w:val="single"/>
              </w:rPr>
              <w:t>1;Los</w:t>
            </w:r>
            <w:proofErr w:type="gramEnd"/>
            <w:r w:rsidRPr="003F70B5">
              <w:rPr>
                <w:rFonts w:ascii="Century Gothic" w:hAnsi="Century Gothic" w:cs="Calibri"/>
                <w:b/>
                <w:u w:val="single"/>
              </w:rPr>
              <w:t xml:space="preserve"> materiales ,composición ,estructura y propiedades</w:t>
            </w:r>
          </w:p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1" w:rsidRPr="003F70B5" w:rsidRDefault="00645361">
            <w:pPr>
              <w:spacing w:line="182" w:lineRule="auto"/>
              <w:rPr>
                <w:rFonts w:ascii="Century Gothic" w:hAnsi="Century Gothic" w:cs="Calibri"/>
                <w:b/>
              </w:rPr>
            </w:pPr>
            <w:r w:rsidRPr="003F70B5">
              <w:rPr>
                <w:rFonts w:ascii="Century Gothic" w:hAnsi="Century Gothic" w:cs="Calibri"/>
                <w:b/>
              </w:rPr>
              <w:t>|</w:t>
            </w:r>
          </w:p>
          <w:p w:rsid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Estados de la materia, </w:t>
            </w:r>
            <w:r w:rsidRPr="001A73ED">
              <w:rPr>
                <w:rFonts w:ascii="Century Gothic" w:hAnsi="Century Gothic" w:cs="Calibri"/>
                <w:b/>
              </w:rPr>
              <w:t>diagrama</w:t>
            </w:r>
            <w:r w:rsidRPr="003F70B5">
              <w:rPr>
                <w:rFonts w:ascii="Century Gothic" w:hAnsi="Century Gothic" w:cs="Calibri"/>
              </w:rPr>
              <w:t xml:space="preserve"> de fases.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 Sólido, líquido, gaseoso, plasma.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Desarrollo de Compuestos orgánicos, alcanos, alquenos, alquinos, IUPAC, alcoholes, aldehídos, cetonas, ácidos </w:t>
            </w:r>
            <w:r w:rsidR="003F70B5" w:rsidRPr="003F70B5">
              <w:rPr>
                <w:rFonts w:ascii="Century Gothic" w:hAnsi="Century Gothic" w:cs="Calibri"/>
              </w:rPr>
              <w:t>carboxílicos, ésteres</w:t>
            </w:r>
            <w:r w:rsidRPr="003F70B5">
              <w:rPr>
                <w:rFonts w:ascii="Century Gothic" w:hAnsi="Century Gothic" w:cs="Calibri"/>
              </w:rPr>
              <w:t>, aminas, amidas.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Ácidos nucleicos, ADN Y ARN.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</w:p>
          <w:p w:rsidR="00645361" w:rsidRPr="003F70B5" w:rsidRDefault="00645361">
            <w:pPr>
              <w:spacing w:line="312" w:lineRule="auto"/>
              <w:rPr>
                <w:rFonts w:ascii="Century Gothic" w:hAnsi="Century Gothic" w:cs="Calibri"/>
              </w:rPr>
            </w:pPr>
          </w:p>
        </w:tc>
      </w:tr>
      <w:tr w:rsidR="00645361" w:rsidRPr="003F70B5" w:rsidTr="00645361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  <w:r w:rsidRPr="003F70B5">
              <w:rPr>
                <w:rFonts w:ascii="Century Gothic" w:eastAsia="Calibri" w:hAnsi="Century Gothic" w:cs="Calibri"/>
                <w:b/>
                <w:kern w:val="0"/>
                <w:lang w:val="es-MX"/>
              </w:rPr>
              <w:t xml:space="preserve">UNIDAD II: 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  <w:b/>
                <w:u w:val="single"/>
              </w:rPr>
            </w:pPr>
            <w:r w:rsidRPr="003F70B5">
              <w:rPr>
                <w:rFonts w:ascii="Century Gothic" w:hAnsi="Century Gothic" w:cs="Calibri"/>
                <w:b/>
                <w:u w:val="single"/>
              </w:rPr>
              <w:t xml:space="preserve">Eje </w:t>
            </w:r>
            <w:proofErr w:type="gramStart"/>
            <w:r w:rsidRPr="003F70B5">
              <w:rPr>
                <w:rFonts w:ascii="Century Gothic" w:hAnsi="Century Gothic" w:cs="Calibri"/>
                <w:b/>
                <w:u w:val="single"/>
              </w:rPr>
              <w:t>2 ;</w:t>
            </w:r>
            <w:proofErr w:type="gramEnd"/>
            <w:r w:rsidRPr="003F70B5">
              <w:rPr>
                <w:rFonts w:ascii="Century Gothic" w:hAnsi="Century Gothic" w:cs="Calibri"/>
                <w:b/>
                <w:u w:val="single"/>
              </w:rPr>
              <w:t xml:space="preserve"> Los materiales , sus interacciones y sus transformaciones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  <w:b/>
              </w:rPr>
            </w:pPr>
          </w:p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</w:p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1A73ED">
              <w:rPr>
                <w:rFonts w:ascii="Century Gothic" w:hAnsi="Century Gothic" w:cs="Calibri"/>
                <w:b/>
              </w:rPr>
              <w:t>Equilibrio químico,</w:t>
            </w:r>
            <w:r w:rsidRPr="003F70B5">
              <w:rPr>
                <w:rFonts w:ascii="Century Gothic" w:hAnsi="Century Gothic" w:cs="Calibri"/>
              </w:rPr>
              <w:t xml:space="preserve"> constante de </w:t>
            </w:r>
            <w:r w:rsidR="003F70B5" w:rsidRPr="003F70B5">
              <w:rPr>
                <w:rFonts w:ascii="Century Gothic" w:hAnsi="Century Gothic" w:cs="Calibri"/>
              </w:rPr>
              <w:t>equilibrio, reversibilidad</w:t>
            </w:r>
            <w:r w:rsidRPr="003F70B5">
              <w:rPr>
                <w:rFonts w:ascii="Century Gothic" w:hAnsi="Century Gothic" w:cs="Calibri"/>
              </w:rPr>
              <w:t xml:space="preserve"> de reacción.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Velocidad de reacción y factores que la modifican (concentración, temperatura, grado de división y catalizadores).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Principio de le </w:t>
            </w:r>
            <w:proofErr w:type="spellStart"/>
            <w:r w:rsidRPr="003F70B5">
              <w:rPr>
                <w:rFonts w:ascii="Century Gothic" w:hAnsi="Century Gothic" w:cs="Calibri"/>
              </w:rPr>
              <w:t>Châtelier</w:t>
            </w:r>
            <w:proofErr w:type="spellEnd"/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Primer principio de la termodinámica aplicado a procesos químicos.</w:t>
            </w:r>
          </w:p>
          <w:p w:rsidR="00645361" w:rsidRPr="001A73ED" w:rsidRDefault="00645361">
            <w:pPr>
              <w:spacing w:line="276" w:lineRule="auto"/>
              <w:rPr>
                <w:rFonts w:ascii="Century Gothic" w:hAnsi="Century Gothic" w:cs="Calibri"/>
                <w:b/>
              </w:rPr>
            </w:pPr>
            <w:r w:rsidRPr="001A73ED">
              <w:rPr>
                <w:rFonts w:ascii="Century Gothic" w:hAnsi="Century Gothic" w:cs="Calibri"/>
                <w:b/>
              </w:rPr>
              <w:t>Entalpía, entropía y energía libre.</w:t>
            </w:r>
          </w:p>
          <w:p w:rsidR="00645361" w:rsidRPr="001A73ED" w:rsidRDefault="00645361">
            <w:pPr>
              <w:spacing w:line="276" w:lineRule="auto"/>
              <w:rPr>
                <w:rFonts w:ascii="Century Gothic" w:hAnsi="Century Gothic" w:cs="Calibri"/>
                <w:b/>
                <w:u w:val="single"/>
              </w:rPr>
            </w:pPr>
          </w:p>
          <w:p w:rsidR="00645361" w:rsidRPr="003F70B5" w:rsidRDefault="00645361">
            <w:pPr>
              <w:spacing w:line="380" w:lineRule="exact"/>
              <w:rPr>
                <w:rFonts w:ascii="Century Gothic" w:hAnsi="Century Gothic" w:cs="Calibri"/>
              </w:rPr>
            </w:pPr>
          </w:p>
          <w:p w:rsidR="00645361" w:rsidRPr="003F70B5" w:rsidRDefault="00645361">
            <w:pPr>
              <w:spacing w:line="312" w:lineRule="auto"/>
              <w:rPr>
                <w:rFonts w:ascii="Century Gothic" w:hAnsi="Century Gothic" w:cs="Calibri"/>
              </w:rPr>
            </w:pP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</w:p>
        </w:tc>
      </w:tr>
      <w:tr w:rsidR="00645361" w:rsidRPr="003F70B5" w:rsidTr="00645361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  <w:r w:rsidRPr="003F70B5">
              <w:rPr>
                <w:rFonts w:ascii="Century Gothic" w:eastAsia="Calibri" w:hAnsi="Century Gothic" w:cs="Calibri"/>
                <w:b/>
                <w:kern w:val="0"/>
                <w:lang w:val="es-MX"/>
              </w:rPr>
              <w:lastRenderedPageBreak/>
              <w:t xml:space="preserve">UNIDAD III: 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  <w:b/>
                <w:u w:val="single"/>
              </w:rPr>
            </w:pPr>
            <w:r w:rsidRPr="003F70B5">
              <w:rPr>
                <w:rFonts w:ascii="Century Gothic" w:hAnsi="Century Gothic" w:cs="Calibri"/>
                <w:b/>
                <w:u w:val="single"/>
              </w:rPr>
              <w:t xml:space="preserve">Eje </w:t>
            </w:r>
            <w:proofErr w:type="gramStart"/>
            <w:r w:rsidRPr="003F70B5">
              <w:rPr>
                <w:rFonts w:ascii="Century Gothic" w:hAnsi="Century Gothic" w:cs="Calibri"/>
                <w:b/>
                <w:u w:val="single"/>
              </w:rPr>
              <w:t>3 ;Los</w:t>
            </w:r>
            <w:proofErr w:type="gramEnd"/>
            <w:r w:rsidRPr="003F70B5">
              <w:rPr>
                <w:rFonts w:ascii="Century Gothic" w:hAnsi="Century Gothic" w:cs="Calibri"/>
                <w:b/>
                <w:u w:val="single"/>
              </w:rPr>
              <w:t xml:space="preserve"> materiales en el ambiente y la sociedad</w:t>
            </w:r>
          </w:p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  <w:b/>
              </w:rPr>
            </w:pP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Generalidades de polímeros.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 xml:space="preserve">Proceso fisicoquímico involucrado en </w:t>
            </w:r>
            <w:r w:rsidRPr="001A73ED">
              <w:rPr>
                <w:rFonts w:ascii="Century Gothic" w:hAnsi="Century Gothic" w:cs="Calibri"/>
                <w:b/>
              </w:rPr>
              <w:t>potabilización</w:t>
            </w:r>
            <w:r w:rsidRPr="003F70B5">
              <w:rPr>
                <w:rFonts w:ascii="Century Gothic" w:hAnsi="Century Gothic" w:cs="Calibri"/>
              </w:rPr>
              <w:t xml:space="preserve"> del agua.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1A73ED">
              <w:rPr>
                <w:rFonts w:ascii="Century Gothic" w:hAnsi="Century Gothic" w:cs="Calibri"/>
                <w:b/>
              </w:rPr>
              <w:t>Contaminación</w:t>
            </w:r>
            <w:r w:rsidRPr="003F70B5">
              <w:rPr>
                <w:rFonts w:ascii="Century Gothic" w:hAnsi="Century Gothic" w:cs="Calibri"/>
              </w:rPr>
              <w:t xml:space="preserve"> del </w:t>
            </w:r>
            <w:r w:rsidR="003F70B5" w:rsidRPr="003F70B5">
              <w:rPr>
                <w:rFonts w:ascii="Century Gothic" w:hAnsi="Century Gothic" w:cs="Calibri"/>
              </w:rPr>
              <w:t>aire, agua</w:t>
            </w:r>
            <w:r w:rsidRPr="003F70B5">
              <w:rPr>
                <w:rFonts w:ascii="Century Gothic" w:hAnsi="Century Gothic" w:cs="Calibri"/>
              </w:rPr>
              <w:t xml:space="preserve"> y suelo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Hidrocarburos</w:t>
            </w:r>
          </w:p>
          <w:p w:rsidR="00645361" w:rsidRPr="003F70B5" w:rsidRDefault="00645361">
            <w:pPr>
              <w:spacing w:line="276" w:lineRule="auto"/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Calentamiento global lluvia ácida.</w:t>
            </w:r>
          </w:p>
          <w:p w:rsidR="00645361" w:rsidRPr="003F70B5" w:rsidRDefault="00645361">
            <w:pPr>
              <w:rPr>
                <w:rFonts w:ascii="Century Gothic" w:hAnsi="Century Gothic" w:cs="Calibri"/>
              </w:rPr>
            </w:pPr>
          </w:p>
        </w:tc>
      </w:tr>
      <w:tr w:rsidR="00645361" w:rsidRPr="003F70B5" w:rsidTr="00645361"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61" w:rsidRPr="003F70B5" w:rsidRDefault="00645361">
            <w:pPr>
              <w:widowControl/>
              <w:tabs>
                <w:tab w:val="left" w:pos="5113"/>
              </w:tabs>
              <w:suppressAutoHyphens w:val="0"/>
              <w:spacing w:after="200" w:line="276" w:lineRule="auto"/>
              <w:contextualSpacing/>
              <w:rPr>
                <w:rFonts w:ascii="Century Gothic" w:eastAsia="Calibri" w:hAnsi="Century Gothic" w:cs="Calibri"/>
                <w:b/>
                <w:kern w:val="0"/>
                <w:lang w:val="es-MX"/>
              </w:rPr>
            </w:pPr>
            <w:r w:rsidRPr="003F70B5">
              <w:rPr>
                <w:rFonts w:ascii="Century Gothic" w:eastAsia="Calibri" w:hAnsi="Century Gothic" w:cs="Calibri"/>
                <w:b/>
                <w:kern w:val="0"/>
                <w:lang w:val="es-MX"/>
              </w:rPr>
              <w:t>Bibliografía de consulta para el alumno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61" w:rsidRPr="003F70B5" w:rsidRDefault="00645361">
            <w:pPr>
              <w:rPr>
                <w:rFonts w:ascii="Century Gothic" w:hAnsi="Century Gothic" w:cs="Calibri"/>
              </w:rPr>
            </w:pPr>
            <w:r w:rsidRPr="003F70B5">
              <w:rPr>
                <w:rFonts w:ascii="Century Gothic" w:hAnsi="Century Gothic" w:cs="Calibri"/>
              </w:rPr>
              <w:t>Química general de Burns. Editorial Pearson.</w:t>
            </w:r>
          </w:p>
        </w:tc>
      </w:tr>
    </w:tbl>
    <w:p w:rsidR="00645361" w:rsidRPr="003F70B5" w:rsidRDefault="00645361" w:rsidP="00645361">
      <w:pPr>
        <w:rPr>
          <w:rFonts w:ascii="Century Gothic" w:hAnsi="Century Gothic" w:cs="Calibri"/>
        </w:rPr>
      </w:pPr>
    </w:p>
    <w:p w:rsidR="00645361" w:rsidRPr="003F70B5" w:rsidRDefault="00645361" w:rsidP="00645361">
      <w:pPr>
        <w:rPr>
          <w:rFonts w:ascii="Century Gothic" w:hAnsi="Century Gothic"/>
        </w:rPr>
      </w:pPr>
    </w:p>
    <w:p w:rsidR="00645361" w:rsidRPr="003F70B5" w:rsidRDefault="00645361" w:rsidP="00645361">
      <w:pPr>
        <w:ind w:left="360"/>
        <w:rPr>
          <w:rFonts w:ascii="Century Gothic" w:hAnsi="Century Gothic"/>
          <w:b/>
          <w:u w:val="single"/>
          <w:lang w:val="es-AR"/>
        </w:rPr>
      </w:pPr>
    </w:p>
    <w:p w:rsidR="00EA1539" w:rsidRPr="003F70B5" w:rsidRDefault="00EA1539" w:rsidP="00EA1539">
      <w:pPr>
        <w:ind w:left="360"/>
        <w:rPr>
          <w:rFonts w:ascii="Century Gothic" w:hAnsi="Century Gothic"/>
          <w:b/>
          <w:u w:val="single"/>
          <w:lang w:val="es-AR"/>
        </w:rPr>
      </w:pPr>
    </w:p>
    <w:sectPr w:rsidR="00EA1539" w:rsidRPr="003F70B5" w:rsidSect="008A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3B" w:rsidRDefault="00C0063B" w:rsidP="007E2FBF">
      <w:r>
        <w:separator/>
      </w:r>
    </w:p>
  </w:endnote>
  <w:endnote w:type="continuationSeparator" w:id="0">
    <w:p w:rsidR="00C0063B" w:rsidRDefault="00C0063B" w:rsidP="007E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3B" w:rsidRDefault="00C0063B" w:rsidP="007E2FBF">
      <w:r>
        <w:separator/>
      </w:r>
    </w:p>
  </w:footnote>
  <w:footnote w:type="continuationSeparator" w:id="0">
    <w:p w:rsidR="00C0063B" w:rsidRDefault="00C0063B" w:rsidP="007E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006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FE5436" w:rsidP="007E2FBF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r w:rsidRPr="007A13DF">
      <w:rPr>
        <w:rFonts w:ascii="Perpetua" w:hAnsi="Perpetua"/>
        <w:b/>
        <w:color w:val="1D4F90"/>
        <w:sz w:val="24"/>
        <w:szCs w:val="24"/>
      </w:rPr>
      <w:t>Gianelli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C0063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BF" w:rsidRDefault="00C0063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39.25pt;height:540.75pt" o:bullet="t">
        <v:imagedata r:id="rId1" o:title="tick-160426_960_720[1]"/>
      </v:shape>
    </w:pict>
  </w:numPicBullet>
  <w:numPicBullet w:numPicBulletId="1">
    <w:pict>
      <v:shape id="_x0000_i1029" type="#_x0000_t75" style="width:11.25pt;height:11.25pt" o:bullet="t">
        <v:imagedata r:id="rId2" o:title="msoE802"/>
      </v:shape>
    </w:pict>
  </w:numPicBullet>
  <w:abstractNum w:abstractNumId="0" w15:restartNumberingAfterBreak="0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AD9"/>
    <w:multiLevelType w:val="hybridMultilevel"/>
    <w:tmpl w:val="D4205E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263C4"/>
    <w:rsid w:val="00030EFC"/>
    <w:rsid w:val="00172812"/>
    <w:rsid w:val="00195EB1"/>
    <w:rsid w:val="001A3F2D"/>
    <w:rsid w:val="001A73ED"/>
    <w:rsid w:val="001D79C3"/>
    <w:rsid w:val="002577EC"/>
    <w:rsid w:val="00270921"/>
    <w:rsid w:val="0027337C"/>
    <w:rsid w:val="00297E90"/>
    <w:rsid w:val="002F35DE"/>
    <w:rsid w:val="003A3B70"/>
    <w:rsid w:val="003F433F"/>
    <w:rsid w:val="003F70B5"/>
    <w:rsid w:val="004B4430"/>
    <w:rsid w:val="004B574B"/>
    <w:rsid w:val="004B7110"/>
    <w:rsid w:val="00564496"/>
    <w:rsid w:val="00567F1C"/>
    <w:rsid w:val="005D3AB9"/>
    <w:rsid w:val="005D6774"/>
    <w:rsid w:val="00645361"/>
    <w:rsid w:val="00647EC1"/>
    <w:rsid w:val="006C79F7"/>
    <w:rsid w:val="007E2FBF"/>
    <w:rsid w:val="008A4169"/>
    <w:rsid w:val="009216B1"/>
    <w:rsid w:val="009461DD"/>
    <w:rsid w:val="0096205E"/>
    <w:rsid w:val="009775E2"/>
    <w:rsid w:val="009B6BDB"/>
    <w:rsid w:val="00AF3766"/>
    <w:rsid w:val="00B31CD5"/>
    <w:rsid w:val="00C0063B"/>
    <w:rsid w:val="00C267F9"/>
    <w:rsid w:val="00D077A9"/>
    <w:rsid w:val="00E860BD"/>
    <w:rsid w:val="00E9709E"/>
    <w:rsid w:val="00EA1539"/>
    <w:rsid w:val="00EB3442"/>
    <w:rsid w:val="00F0198F"/>
    <w:rsid w:val="00F15B6D"/>
    <w:rsid w:val="00F33BFA"/>
    <w:rsid w:val="00FE2F9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31E78B7"/>
  <w15:docId w15:val="{70E660CB-4630-48FD-A7ED-65C36769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36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widowControl/>
      <w:tabs>
        <w:tab w:val="center" w:pos="4419"/>
        <w:tab w:val="right" w:pos="8838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A1539"/>
    <w:rPr>
      <w:rFonts w:eastAsia="Times New Roman" w:cs="Times New Roman"/>
      <w:lang w:val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59"/>
    <w:rsid w:val="00645361"/>
    <w:pPr>
      <w:spacing w:after="0" w:line="240" w:lineRule="auto"/>
    </w:pPr>
    <w:rPr>
      <w:rFonts w:ascii="Calibri" w:eastAsia="Calibri" w:hAnsi="Calibri" w:cs="Times New Roman"/>
      <w:sz w:val="20"/>
      <w:szCs w:val="20"/>
      <w:lang w:val="es-AR" w:eastAsia="es-A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6</cp:revision>
  <cp:lastPrinted>2021-06-17T13:18:00Z</cp:lastPrinted>
  <dcterms:created xsi:type="dcterms:W3CDTF">2022-07-28T20:28:00Z</dcterms:created>
  <dcterms:modified xsi:type="dcterms:W3CDTF">2024-04-23T22:23:00Z</dcterms:modified>
</cp:coreProperties>
</file>